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46D7F" w14:textId="1C818714" w:rsidR="00BE35D5" w:rsidRDefault="006964C1" w:rsidP="00547B94">
      <w:pPr>
        <w:spacing w:line="360" w:lineRule="auto"/>
        <w:jc w:val="center"/>
        <w:rPr>
          <w:rFonts w:eastAsia="Times New Roman" w:cs="Times New Roman"/>
          <w:b/>
          <w:color w:val="000000"/>
          <w:szCs w:val="26"/>
        </w:rPr>
      </w:pPr>
      <w:r>
        <w:rPr>
          <w:rFonts w:eastAsia="Times New Roman" w:cs="Times New Roman"/>
          <w:b/>
          <w:color w:val="000000"/>
          <w:szCs w:val="26"/>
        </w:rPr>
        <w:t>SỰ KHỦNG HOẢNG CỦA CƠ CHẾ GIẢI QUYẾT TRANH CHẤP</w:t>
      </w:r>
      <w:r w:rsidR="00430EAE" w:rsidRPr="00C342DB">
        <w:rPr>
          <w:rFonts w:eastAsia="Times New Roman" w:cs="Times New Roman"/>
          <w:b/>
          <w:color w:val="000000"/>
          <w:szCs w:val="26"/>
        </w:rPr>
        <w:t xml:space="preserve"> WTO:</w:t>
      </w:r>
      <w:r w:rsidR="00314AF1">
        <w:rPr>
          <w:rFonts w:eastAsia="Times New Roman" w:cs="Times New Roman"/>
          <w:b/>
          <w:color w:val="000000"/>
          <w:szCs w:val="26"/>
        </w:rPr>
        <w:t xml:space="preserve"> </w:t>
      </w:r>
      <w:r>
        <w:rPr>
          <w:rFonts w:eastAsia="Times New Roman" w:cs="Times New Roman"/>
          <w:b/>
          <w:color w:val="000000"/>
          <w:szCs w:val="26"/>
        </w:rPr>
        <w:t>NHỮNG ĐỀ XUẤT HOÀN THIỆN VÀ MỘT SỐ ĐỊNH HƯỚNG</w:t>
      </w:r>
      <w:r w:rsidR="00430EAE" w:rsidRPr="00C342DB">
        <w:rPr>
          <w:rFonts w:eastAsia="Times New Roman" w:cs="Times New Roman"/>
          <w:b/>
          <w:color w:val="000000"/>
          <w:szCs w:val="26"/>
        </w:rPr>
        <w:t xml:space="preserve"> CHO VIỆT NAM TRONG BỐI CẢNH HIỆN TẠI</w:t>
      </w:r>
    </w:p>
    <w:p w14:paraId="638254F7" w14:textId="2DBD7CC9" w:rsidR="00A7033A" w:rsidRPr="00A7033A" w:rsidRDefault="004E305A" w:rsidP="00A7033A">
      <w:pPr>
        <w:spacing w:line="360" w:lineRule="auto"/>
        <w:jc w:val="right"/>
        <w:rPr>
          <w:rFonts w:eastAsia="Times New Roman" w:cs="Times New Roman"/>
          <w:b/>
          <w:i/>
          <w:color w:val="000000"/>
          <w:szCs w:val="26"/>
        </w:rPr>
      </w:pPr>
      <w:r>
        <w:rPr>
          <w:rFonts w:eastAsia="Times New Roman" w:cs="Times New Roman"/>
          <w:b/>
          <w:i/>
          <w:color w:val="000000"/>
          <w:szCs w:val="26"/>
        </w:rPr>
        <w:t>Phạm Lộc Hà</w:t>
      </w:r>
      <w:bookmarkStart w:id="0" w:name="_GoBack"/>
      <w:bookmarkEnd w:id="0"/>
      <w:r w:rsidR="00A7033A" w:rsidRPr="00A7033A">
        <w:rPr>
          <w:rFonts w:eastAsia="Times New Roman" w:cs="Times New Roman"/>
          <w:b/>
          <w:i/>
          <w:color w:val="000000"/>
          <w:szCs w:val="26"/>
        </w:rPr>
        <w:t>, ThS Đào Gia Phúc</w:t>
      </w:r>
    </w:p>
    <w:p w14:paraId="685C3256" w14:textId="340401FB" w:rsidR="000F4E83" w:rsidRDefault="00E6548D" w:rsidP="00716B9C">
      <w:pPr>
        <w:spacing w:line="360" w:lineRule="auto"/>
        <w:jc w:val="both"/>
        <w:outlineLvl w:val="0"/>
        <w:rPr>
          <w:rFonts w:eastAsia="Times New Roman" w:cs="Times New Roman"/>
          <w:color w:val="000000"/>
          <w:szCs w:val="26"/>
        </w:rPr>
      </w:pPr>
      <w:r>
        <w:rPr>
          <w:rFonts w:eastAsia="Times New Roman" w:cs="Times New Roman"/>
          <w:b/>
          <w:color w:val="000000"/>
          <w:szCs w:val="26"/>
        </w:rPr>
        <w:t>TÓM TẮT</w:t>
      </w:r>
    </w:p>
    <w:p w14:paraId="4B47EA87" w14:textId="77777777" w:rsidR="00D268B3" w:rsidRDefault="000F4E83" w:rsidP="00716B9C">
      <w:pPr>
        <w:spacing w:line="360" w:lineRule="auto"/>
        <w:jc w:val="both"/>
        <w:outlineLvl w:val="0"/>
        <w:rPr>
          <w:rFonts w:eastAsia="Times New Roman" w:cs="Times New Roman"/>
          <w:color w:val="000000"/>
          <w:szCs w:val="26"/>
        </w:rPr>
      </w:pPr>
      <w:r>
        <w:rPr>
          <w:rFonts w:eastAsia="Times New Roman" w:cs="Times New Roman"/>
          <w:color w:val="000000"/>
          <w:szCs w:val="26"/>
        </w:rPr>
        <w:t xml:space="preserve">Trong bối cảnh hệ thống thương mại đa phương của WTO đang lâm vào khủng hoảng với việc một số quốc gia như Hoa Kỳ tìm cách vô hiệu hóa các hoạt động của tổ chức này, đặc biệt là cơ chế giải quyết tranh chấp – vốn được đánh giá là một hệ thống hiệu quả nhất để giải quyết các tranh chấp, bất đồng trong thương mại giữa 164 quốc gia thành viên. Bài viết sẽ phân tích vấn đề </w:t>
      </w:r>
      <w:r w:rsidR="0014521F">
        <w:rPr>
          <w:rFonts w:eastAsia="Times New Roman" w:cs="Times New Roman"/>
          <w:color w:val="000000"/>
          <w:szCs w:val="26"/>
        </w:rPr>
        <w:t xml:space="preserve">này dưới góc độ pháp lý để lý giải vì sao cơ chế giải quyết tranh </w:t>
      </w:r>
      <w:r w:rsidR="00BF4C8F">
        <w:rPr>
          <w:rFonts w:eastAsia="Times New Roman" w:cs="Times New Roman"/>
          <w:color w:val="000000"/>
          <w:szCs w:val="26"/>
        </w:rPr>
        <w:t>chấp của WTO có thể bị tạm ngưng hoạt động</w:t>
      </w:r>
      <w:r w:rsidR="0014521F">
        <w:rPr>
          <w:rFonts w:eastAsia="Times New Roman" w:cs="Times New Roman"/>
          <w:color w:val="000000"/>
          <w:szCs w:val="26"/>
        </w:rPr>
        <w:t xml:space="preserve"> đồng thời xem xét, đánh giá tính khả thi của một số đề xuất</w:t>
      </w:r>
      <w:r w:rsidR="0078441F">
        <w:rPr>
          <w:rFonts w:eastAsia="Times New Roman" w:cs="Times New Roman"/>
          <w:color w:val="000000"/>
          <w:szCs w:val="26"/>
        </w:rPr>
        <w:t xml:space="preserve"> đa phương</w:t>
      </w:r>
      <w:r w:rsidR="0014521F">
        <w:rPr>
          <w:rFonts w:eastAsia="Times New Roman" w:cs="Times New Roman"/>
          <w:color w:val="000000"/>
          <w:szCs w:val="26"/>
        </w:rPr>
        <w:t xml:space="preserve"> hiện tại của các quốc gia thành viên nhằm khắc phục tình trạng này. Bên cạnh đó, bài viết cũng đặt ra vấn đề liệu rằng các Hiệp định Thương mại Tự do (FTA) có thể được xem xét như là một giải pháp hữu hiệu cho tình trạng hiện nay không. Cuối cùng, bài viết đưa ra một số đề xuất cho Việt Nam khi có </w:t>
      </w:r>
      <w:r w:rsidR="005C3433">
        <w:rPr>
          <w:rFonts w:eastAsia="Times New Roman" w:cs="Times New Roman"/>
          <w:color w:val="000000"/>
          <w:szCs w:val="26"/>
        </w:rPr>
        <w:t>những</w:t>
      </w:r>
      <w:r w:rsidR="0014521F">
        <w:rPr>
          <w:rFonts w:eastAsia="Times New Roman" w:cs="Times New Roman"/>
          <w:color w:val="000000"/>
          <w:szCs w:val="26"/>
        </w:rPr>
        <w:t xml:space="preserve"> tranh chấp </w:t>
      </w:r>
      <w:r w:rsidR="005C3433">
        <w:rPr>
          <w:rFonts w:eastAsia="Times New Roman" w:cs="Times New Roman"/>
          <w:color w:val="000000"/>
          <w:szCs w:val="26"/>
        </w:rPr>
        <w:t xml:space="preserve">thương mại với các thành viên khác </w:t>
      </w:r>
      <w:r w:rsidR="0014521F">
        <w:rPr>
          <w:rFonts w:eastAsia="Times New Roman" w:cs="Times New Roman"/>
          <w:color w:val="000000"/>
          <w:szCs w:val="26"/>
        </w:rPr>
        <w:t xml:space="preserve">của WTO trong bối cảnh hiện tại. </w:t>
      </w:r>
    </w:p>
    <w:p w14:paraId="08675293" w14:textId="189A52AD" w:rsidR="00646525" w:rsidRDefault="00BA7E1C" w:rsidP="00716B9C">
      <w:pPr>
        <w:spacing w:line="360" w:lineRule="auto"/>
        <w:jc w:val="both"/>
        <w:outlineLvl w:val="0"/>
        <w:rPr>
          <w:rFonts w:eastAsia="Times New Roman" w:cs="Times New Roman"/>
          <w:color w:val="000000"/>
          <w:szCs w:val="26"/>
        </w:rPr>
      </w:pPr>
      <w:r w:rsidRPr="00C04B04">
        <w:rPr>
          <w:rFonts w:eastAsia="Times New Roman" w:cs="Times New Roman"/>
          <w:b/>
          <w:color w:val="000000"/>
          <w:szCs w:val="26"/>
        </w:rPr>
        <w:t>Từ khóa:</w:t>
      </w:r>
      <w:r>
        <w:rPr>
          <w:rFonts w:eastAsia="Times New Roman" w:cs="Times New Roman"/>
          <w:color w:val="000000"/>
          <w:szCs w:val="26"/>
        </w:rPr>
        <w:t xml:space="preserve"> Giải quyết tranh chấp, tranh chấp thương mại</w:t>
      </w:r>
      <w:r w:rsidR="00DE1C8A">
        <w:rPr>
          <w:rFonts w:eastAsia="Times New Roman" w:cs="Times New Roman"/>
          <w:color w:val="000000"/>
          <w:szCs w:val="26"/>
        </w:rPr>
        <w:t>.</w:t>
      </w:r>
      <w:r w:rsidR="00646525">
        <w:rPr>
          <w:rFonts w:eastAsia="Times New Roman" w:cs="Times New Roman"/>
          <w:color w:val="000000"/>
          <w:szCs w:val="26"/>
        </w:rPr>
        <w:br w:type="page"/>
      </w:r>
    </w:p>
    <w:p w14:paraId="061006B7" w14:textId="77777777" w:rsidR="00A75BFA" w:rsidRPr="00C342DB" w:rsidRDefault="00093486" w:rsidP="00716B9C">
      <w:pPr>
        <w:spacing w:line="360" w:lineRule="auto"/>
        <w:jc w:val="both"/>
        <w:outlineLvl w:val="0"/>
        <w:rPr>
          <w:rFonts w:eastAsia="Times New Roman" w:cs="Times New Roman"/>
          <w:b/>
          <w:color w:val="000000"/>
          <w:szCs w:val="26"/>
        </w:rPr>
      </w:pPr>
      <w:r w:rsidRPr="00C342DB">
        <w:rPr>
          <w:rFonts w:eastAsia="Times New Roman" w:cs="Times New Roman"/>
          <w:b/>
          <w:color w:val="000000"/>
          <w:szCs w:val="26"/>
        </w:rPr>
        <w:lastRenderedPageBreak/>
        <w:t xml:space="preserve">1. </w:t>
      </w:r>
      <w:r w:rsidR="00396610" w:rsidRPr="00C342DB">
        <w:rPr>
          <w:rFonts w:eastAsia="Times New Roman" w:cs="Times New Roman"/>
          <w:b/>
          <w:color w:val="000000"/>
          <w:szCs w:val="26"/>
        </w:rPr>
        <w:t>Giới thiệu cơ quan giải quyết tranh chấp của WTO</w:t>
      </w:r>
    </w:p>
    <w:p w14:paraId="12DCEE35" w14:textId="0A61F5C0" w:rsidR="00716B9C" w:rsidRDefault="00716B9C" w:rsidP="00547B94">
      <w:pPr>
        <w:spacing w:line="360" w:lineRule="auto"/>
        <w:jc w:val="both"/>
        <w:rPr>
          <w:rFonts w:cs="Times New Roman"/>
          <w:szCs w:val="26"/>
        </w:rPr>
      </w:pPr>
      <w:r>
        <w:rPr>
          <w:rFonts w:eastAsia="Times New Roman" w:cs="Times New Roman"/>
          <w:b/>
          <w:color w:val="000000"/>
          <w:szCs w:val="26"/>
        </w:rPr>
        <w:tab/>
      </w:r>
      <w:r w:rsidR="00411268" w:rsidRPr="00C342DB">
        <w:rPr>
          <w:rFonts w:eastAsia="Times New Roman" w:cs="Times New Roman"/>
          <w:color w:val="000000"/>
          <w:szCs w:val="26"/>
        </w:rPr>
        <w:t>Trong hơn hai thập kỷ qua, sự vận hành của Tổ chức Thương mại Thế giới (WTO) luôn đóng một vai trò quan trọng trong việc thúc đẩy tiến trình tự do hóa thương mại toàn cầu, nâng cao mức sống của người dân và giải quyết các bất đồng về lợi ích giữa các quốc gia trong khuôn khổ hệ thống thương mại đa biên, điển hình là việc có tới 95% các hoạt động thương mại trên thế giới hiện n</w:t>
      </w:r>
      <w:r w:rsidR="00890FA3">
        <w:rPr>
          <w:rFonts w:eastAsia="Times New Roman" w:cs="Times New Roman"/>
          <w:color w:val="000000"/>
          <w:szCs w:val="26"/>
        </w:rPr>
        <w:t>ay được điều chỉnh bởi các Hiệp</w:t>
      </w:r>
      <w:r w:rsidR="000C5C4F">
        <w:rPr>
          <w:rFonts w:eastAsia="Times New Roman" w:cs="Times New Roman"/>
          <w:color w:val="000000"/>
          <w:szCs w:val="26"/>
        </w:rPr>
        <w:t xml:space="preserve"> </w:t>
      </w:r>
      <w:r w:rsidR="00411268" w:rsidRPr="00C342DB">
        <w:rPr>
          <w:rFonts w:eastAsia="Times New Roman" w:cs="Times New Roman"/>
          <w:color w:val="000000"/>
          <w:szCs w:val="26"/>
        </w:rPr>
        <w:t>định của Tổ chức này.</w:t>
      </w:r>
      <w:r w:rsidR="00D6369C" w:rsidRPr="000C09FC">
        <w:rPr>
          <w:rStyle w:val="FootnoteReference"/>
        </w:rPr>
        <w:footnoteReference w:id="1"/>
      </w:r>
      <w:r w:rsidR="00411268" w:rsidRPr="00C342DB">
        <w:rPr>
          <w:rFonts w:eastAsia="Times New Roman" w:cs="Times New Roman"/>
          <w:color w:val="000000"/>
          <w:szCs w:val="26"/>
        </w:rPr>
        <w:t xml:space="preserve"> Để đảm bảo việc thực thi </w:t>
      </w:r>
      <w:r>
        <w:rPr>
          <w:rFonts w:eastAsia="Times New Roman" w:cs="Times New Roman"/>
          <w:color w:val="000000"/>
          <w:szCs w:val="26"/>
        </w:rPr>
        <w:t xml:space="preserve">tự do hoá thương mại </w:t>
      </w:r>
      <w:r w:rsidR="00411268" w:rsidRPr="00C342DB">
        <w:rPr>
          <w:rFonts w:eastAsia="Times New Roman" w:cs="Times New Roman"/>
          <w:color w:val="000000"/>
          <w:szCs w:val="26"/>
        </w:rPr>
        <w:t xml:space="preserve">đầy đủ, nghiêm túc và ngăn chặn các biện pháp </w:t>
      </w:r>
      <w:r>
        <w:rPr>
          <w:rFonts w:eastAsia="Times New Roman" w:cs="Times New Roman"/>
          <w:color w:val="000000"/>
          <w:szCs w:val="26"/>
        </w:rPr>
        <w:t xml:space="preserve">bảo hộ </w:t>
      </w:r>
      <w:r w:rsidR="00411268" w:rsidRPr="00C342DB">
        <w:rPr>
          <w:rFonts w:eastAsia="Times New Roman" w:cs="Times New Roman"/>
          <w:color w:val="000000"/>
          <w:szCs w:val="26"/>
        </w:rPr>
        <w:t>vi phạm các Hiệp định của WTO, một cơ chế giải quyế</w:t>
      </w:r>
      <w:r w:rsidR="008A322E" w:rsidRPr="00C342DB">
        <w:rPr>
          <w:rFonts w:eastAsia="Times New Roman" w:cs="Times New Roman"/>
          <w:color w:val="000000"/>
          <w:szCs w:val="26"/>
        </w:rPr>
        <w:t xml:space="preserve">t tranh </w:t>
      </w:r>
      <w:r w:rsidR="008A322E" w:rsidRPr="001404F5">
        <w:rPr>
          <w:rFonts w:eastAsia="Times New Roman" w:cs="Times New Roman"/>
          <w:color w:val="000000"/>
          <w:szCs w:val="26"/>
        </w:rPr>
        <w:t>chấp đã được thiết lập</w:t>
      </w:r>
      <w:r w:rsidRPr="001404F5">
        <w:rPr>
          <w:rFonts w:eastAsia="Times New Roman" w:cs="Times New Roman"/>
          <w:color w:val="000000"/>
          <w:szCs w:val="26"/>
        </w:rPr>
        <w:t xml:space="preserve"> với nền tảng là Điều XXII và XXIII của GATT và </w:t>
      </w:r>
      <w:r w:rsidR="00093486" w:rsidRPr="001404F5">
        <w:rPr>
          <w:rFonts w:eastAsia="Times New Roman" w:cs="Times New Roman"/>
          <w:bCs/>
          <w:color w:val="000000"/>
          <w:szCs w:val="26"/>
        </w:rPr>
        <w:t>Hiệp định</w:t>
      </w:r>
      <w:r w:rsidR="00093486" w:rsidRPr="001404F5">
        <w:rPr>
          <w:rFonts w:eastAsia="Times New Roman" w:cs="Times New Roman"/>
          <w:color w:val="000000"/>
          <w:szCs w:val="26"/>
        </w:rPr>
        <w:t xml:space="preserve"> về Quy tắc và Thủ tục Giải quyết tranh chấp </w:t>
      </w:r>
      <w:r w:rsidR="005B2196" w:rsidRPr="001404F5">
        <w:rPr>
          <w:rFonts w:eastAsia="Times New Roman" w:cs="Times New Roman"/>
          <w:color w:val="000000"/>
          <w:szCs w:val="26"/>
          <w:shd w:val="clear" w:color="auto" w:fill="FFFFFF" w:themeFill="background1"/>
        </w:rPr>
        <w:t>(Dispute Settlement Understanding – DSU)</w:t>
      </w:r>
      <w:r w:rsidRPr="001404F5">
        <w:rPr>
          <w:rFonts w:eastAsia="Times New Roman" w:cs="Times New Roman"/>
          <w:color w:val="000000"/>
          <w:szCs w:val="26"/>
          <w:shd w:val="clear" w:color="auto" w:fill="FFFFFF" w:themeFill="background1"/>
        </w:rPr>
        <w:t xml:space="preserve"> sau khi WTO thành lập vào năm 1995</w:t>
      </w:r>
      <w:r w:rsidR="005B2196" w:rsidRPr="001404F5">
        <w:rPr>
          <w:rFonts w:eastAsia="Times New Roman" w:cs="Times New Roman"/>
          <w:color w:val="000000"/>
          <w:szCs w:val="26"/>
          <w:shd w:val="clear" w:color="auto" w:fill="FFFFFF" w:themeFill="background1"/>
        </w:rPr>
        <w:t xml:space="preserve">. </w:t>
      </w:r>
      <w:r w:rsidR="00093486" w:rsidRPr="001404F5">
        <w:rPr>
          <w:rFonts w:eastAsia="Times New Roman" w:cs="Times New Roman"/>
          <w:color w:val="000000"/>
          <w:szCs w:val="26"/>
          <w:shd w:val="clear" w:color="auto" w:fill="FFFFFF" w:themeFill="background1"/>
        </w:rPr>
        <w:t>M</w:t>
      </w:r>
      <w:r w:rsidR="00093486" w:rsidRPr="001404F5">
        <w:rPr>
          <w:rFonts w:eastAsia="Times New Roman" w:cs="Times New Roman"/>
          <w:color w:val="000000"/>
          <w:szCs w:val="26"/>
        </w:rPr>
        <w:t xml:space="preserve">ục đích chính của cơ chế </w:t>
      </w:r>
      <w:r w:rsidR="005E1363" w:rsidRPr="001404F5">
        <w:rPr>
          <w:rFonts w:eastAsia="Times New Roman" w:cs="Times New Roman"/>
          <w:color w:val="000000"/>
          <w:szCs w:val="26"/>
        </w:rPr>
        <w:t>giải quyết tranh chấp này</w:t>
      </w:r>
      <w:r w:rsidR="005E1363" w:rsidRPr="00C342DB">
        <w:rPr>
          <w:rFonts w:eastAsia="Times New Roman" w:cs="Times New Roman"/>
          <w:color w:val="000000"/>
          <w:szCs w:val="26"/>
        </w:rPr>
        <w:t xml:space="preserve"> </w:t>
      </w:r>
      <w:r w:rsidR="00093486" w:rsidRPr="00C342DB">
        <w:rPr>
          <w:rFonts w:eastAsia="Times New Roman" w:cs="Times New Roman"/>
          <w:color w:val="000000"/>
          <w:szCs w:val="26"/>
        </w:rPr>
        <w:t xml:space="preserve">là </w:t>
      </w:r>
      <w:r>
        <w:rPr>
          <w:rFonts w:eastAsia="Times New Roman" w:cs="Times New Roman"/>
          <w:color w:val="000000"/>
          <w:szCs w:val="26"/>
        </w:rPr>
        <w:t xml:space="preserve">đảm bảo </w:t>
      </w:r>
      <w:r w:rsidR="008A322E" w:rsidRPr="00C342DB">
        <w:rPr>
          <w:rFonts w:eastAsia="Times New Roman" w:cs="Times New Roman"/>
          <w:color w:val="000000"/>
          <w:szCs w:val="26"/>
        </w:rPr>
        <w:t xml:space="preserve">các tranh chấp thương mại </w:t>
      </w:r>
      <w:r>
        <w:rPr>
          <w:rFonts w:eastAsia="Times New Roman" w:cs="Times New Roman"/>
          <w:color w:val="000000"/>
          <w:szCs w:val="26"/>
        </w:rPr>
        <w:t xml:space="preserve">giữa các quốc gia thành viên được giải quyết </w:t>
      </w:r>
      <w:r w:rsidR="008A322E" w:rsidRPr="00C342DB">
        <w:rPr>
          <w:rFonts w:eastAsia="Times New Roman" w:cs="Times New Roman"/>
          <w:color w:val="000000"/>
          <w:szCs w:val="26"/>
        </w:rPr>
        <w:t>trên nền tảng đa phương thay cho các hành động trả đũa đơn phương vốn tiểm ẩn nhiều rủi ro, gây trì trệ và xáo trộn sự vận hành chung của các quy tắc thương mại quốc tế.</w:t>
      </w:r>
      <w:r w:rsidR="008A322E" w:rsidRPr="000C09FC">
        <w:rPr>
          <w:rStyle w:val="FootnoteReference"/>
        </w:rPr>
        <w:footnoteReference w:id="2"/>
      </w:r>
    </w:p>
    <w:p w14:paraId="0124A1DE" w14:textId="677F7BBD" w:rsidR="00D76099" w:rsidRDefault="00716B9C" w:rsidP="00547B94">
      <w:pPr>
        <w:spacing w:line="360" w:lineRule="auto"/>
        <w:jc w:val="both"/>
        <w:rPr>
          <w:rFonts w:cs="Times New Roman"/>
          <w:szCs w:val="26"/>
        </w:rPr>
      </w:pPr>
      <w:r>
        <w:rPr>
          <w:rFonts w:cs="Times New Roman"/>
          <w:szCs w:val="26"/>
        </w:rPr>
        <w:tab/>
        <w:t>Cơ chế giải quyết tranh chấp hiện tại của WTO được vận hành dựa trên 03 cơ quan chính, bao gồm: (i) Cơ quan giải quyết tranh chấp, (ii) Ban hội thẩm, và (iii) Cơ quan Phúc thẩm. Cụ thể:</w:t>
      </w:r>
      <w:r w:rsidR="009A27BE" w:rsidRPr="00C342DB">
        <w:rPr>
          <w:rFonts w:cs="Times New Roman"/>
          <w:szCs w:val="26"/>
        </w:rPr>
        <w:t xml:space="preserve"> </w:t>
      </w:r>
    </w:p>
    <w:p w14:paraId="28AA53AC" w14:textId="65308441" w:rsidR="00AE6B8F" w:rsidRPr="00C342DB" w:rsidRDefault="00716B9C" w:rsidP="00345473">
      <w:pPr>
        <w:spacing w:after="150" w:line="360" w:lineRule="auto"/>
        <w:jc w:val="both"/>
        <w:outlineLvl w:val="0"/>
        <w:rPr>
          <w:rFonts w:eastAsia="Times New Roman" w:cs="Times New Roman"/>
          <w:color w:val="000000"/>
          <w:szCs w:val="26"/>
        </w:rPr>
      </w:pPr>
      <w:r>
        <w:rPr>
          <w:rFonts w:eastAsia="Times New Roman" w:cs="Times New Roman"/>
          <w:b/>
          <w:color w:val="000000"/>
          <w:szCs w:val="26"/>
        </w:rPr>
        <w:tab/>
      </w:r>
      <w:r w:rsidR="00AE6B8F" w:rsidRPr="00C342DB">
        <w:rPr>
          <w:rFonts w:eastAsia="Times New Roman" w:cs="Times New Roman"/>
          <w:b/>
          <w:color w:val="000000"/>
          <w:szCs w:val="26"/>
        </w:rPr>
        <w:t>Cơ quan giải quyết tranh chấp (</w:t>
      </w:r>
      <w:r w:rsidR="00AE6B8F" w:rsidRPr="00C342DB">
        <w:rPr>
          <w:rFonts w:eastAsia="Times New Roman" w:cs="Times New Roman"/>
          <w:color w:val="000000"/>
          <w:szCs w:val="26"/>
        </w:rPr>
        <w:t>Dispute Settlement Body – DSB) thực chất là Đại hội đồng WTO</w:t>
      </w:r>
      <w:r w:rsidR="00776EDD">
        <w:rPr>
          <w:rFonts w:eastAsia="Times New Roman" w:cs="Times New Roman"/>
          <w:color w:val="000000"/>
          <w:szCs w:val="26"/>
        </w:rPr>
        <w:t xml:space="preserve">, bao gồm </w:t>
      </w:r>
      <w:r w:rsidR="00E97416">
        <w:rPr>
          <w:rFonts w:eastAsia="Times New Roman" w:cs="Times New Roman"/>
          <w:color w:val="000000"/>
          <w:szCs w:val="26"/>
        </w:rPr>
        <w:t>đại diện của</w:t>
      </w:r>
      <w:r w:rsidR="00776EDD">
        <w:rPr>
          <w:rFonts w:eastAsia="Times New Roman" w:cs="Times New Roman"/>
          <w:color w:val="000000"/>
          <w:szCs w:val="26"/>
        </w:rPr>
        <w:t xml:space="preserve"> tất cả các quốc gia thành viên. DSB có Chủ tịch riêng và được hỗ trợ bởi Ban Thư ký WTO.</w:t>
      </w:r>
      <w:r w:rsidR="00E97416">
        <w:rPr>
          <w:rFonts w:eastAsia="Times New Roman" w:cs="Times New Roman"/>
          <w:color w:val="000000"/>
          <w:szCs w:val="26"/>
        </w:rPr>
        <w:t xml:space="preserve"> </w:t>
      </w:r>
      <w:r w:rsidR="00AE6B8F" w:rsidRPr="00C342DB">
        <w:rPr>
          <w:rFonts w:eastAsia="Times New Roman" w:cs="Times New Roman"/>
          <w:szCs w:val="26"/>
        </w:rPr>
        <w:t>DSB có thẩm quyền thành lập Ban hội thẩm, thông qua các Báo cáo của Ban hội thẩm và Cơ quan Phúc thẩm, duy trì sự giám sát việc thực hiện các phán quyết và khuyến nghị, cho phép tạm hoãn việc thi hành những nhượng bộ và nghĩa vụ khác theo các hiệp định có liên quan</w:t>
      </w:r>
      <w:r w:rsidR="00AE6B8F">
        <w:rPr>
          <w:rFonts w:eastAsia="Times New Roman" w:cs="Times New Roman"/>
          <w:szCs w:val="26"/>
        </w:rPr>
        <w:t>.</w:t>
      </w:r>
      <w:r w:rsidR="00AE6B8F" w:rsidRPr="000C09FC">
        <w:rPr>
          <w:rStyle w:val="FootnoteReference"/>
        </w:rPr>
        <w:footnoteReference w:id="3"/>
      </w:r>
      <w:r w:rsidR="00AE6B8F" w:rsidRPr="00C342DB">
        <w:rPr>
          <w:rFonts w:eastAsia="Times New Roman" w:cs="Times New Roman"/>
          <w:szCs w:val="26"/>
        </w:rPr>
        <w:t xml:space="preserve"> </w:t>
      </w:r>
    </w:p>
    <w:p w14:paraId="493D825D" w14:textId="2542B91B" w:rsidR="00AE6B8F" w:rsidRPr="0012042A" w:rsidRDefault="00716B9C" w:rsidP="0012042A">
      <w:pPr>
        <w:spacing w:after="150" w:line="360" w:lineRule="auto"/>
        <w:jc w:val="both"/>
        <w:outlineLvl w:val="0"/>
        <w:rPr>
          <w:rFonts w:eastAsia="Times New Roman" w:cs="Times New Roman"/>
          <w:b/>
          <w:color w:val="000000"/>
          <w:szCs w:val="26"/>
        </w:rPr>
      </w:pPr>
      <w:r>
        <w:rPr>
          <w:rFonts w:eastAsia="Times New Roman" w:cs="Times New Roman"/>
          <w:b/>
          <w:color w:val="000000"/>
          <w:szCs w:val="26"/>
        </w:rPr>
        <w:lastRenderedPageBreak/>
        <w:tab/>
      </w:r>
      <w:r w:rsidR="00AE6B8F" w:rsidRPr="00C342DB">
        <w:rPr>
          <w:rFonts w:eastAsia="Times New Roman" w:cs="Times New Roman"/>
          <w:b/>
          <w:color w:val="000000"/>
          <w:szCs w:val="26"/>
        </w:rPr>
        <w:t>Ban hội thẩm (Panel)</w:t>
      </w:r>
      <w:r w:rsidR="0012042A">
        <w:rPr>
          <w:rFonts w:eastAsia="Times New Roman" w:cs="Times New Roman"/>
          <w:b/>
          <w:color w:val="000000"/>
          <w:szCs w:val="26"/>
        </w:rPr>
        <w:t xml:space="preserve"> </w:t>
      </w:r>
      <w:r w:rsidR="00AE6B8F" w:rsidRPr="00C342DB">
        <w:rPr>
          <w:rFonts w:cs="Times New Roman"/>
          <w:szCs w:val="26"/>
        </w:rPr>
        <w:t>là cơ quan bao gồm từ</w:t>
      </w:r>
      <w:r w:rsidR="005C3433">
        <w:rPr>
          <w:rFonts w:cs="Times New Roman"/>
          <w:szCs w:val="26"/>
        </w:rPr>
        <w:t xml:space="preserve"> 3-</w:t>
      </w:r>
      <w:r w:rsidR="00AE6B8F" w:rsidRPr="00C342DB">
        <w:rPr>
          <w:rFonts w:cs="Times New Roman"/>
          <w:szCs w:val="26"/>
        </w:rPr>
        <w:t xml:space="preserve">5 thành viên được thành lập theo vụ việc (nguyên tắc </w:t>
      </w:r>
      <w:r w:rsidR="00AE6B8F" w:rsidRPr="00C342DB">
        <w:rPr>
          <w:rFonts w:cs="Times New Roman"/>
          <w:i/>
          <w:szCs w:val="26"/>
        </w:rPr>
        <w:t>ad hoc</w:t>
      </w:r>
      <w:r w:rsidR="00AE6B8F" w:rsidRPr="00C342DB">
        <w:rPr>
          <w:rFonts w:cs="Times New Roman"/>
          <w:szCs w:val="26"/>
        </w:rPr>
        <w:t xml:space="preserve">) nhằm </w:t>
      </w:r>
      <w:r>
        <w:rPr>
          <w:rFonts w:cs="Times New Roman"/>
          <w:szCs w:val="26"/>
        </w:rPr>
        <w:t>xét xử</w:t>
      </w:r>
      <w:r w:rsidR="00AE6B8F" w:rsidRPr="00C342DB">
        <w:rPr>
          <w:rFonts w:cs="Times New Roman"/>
          <w:szCs w:val="26"/>
        </w:rPr>
        <w:t xml:space="preserve"> cho từng vụ việc cụ thể </w:t>
      </w:r>
      <w:r>
        <w:rPr>
          <w:rFonts w:cs="Times New Roman"/>
          <w:szCs w:val="26"/>
        </w:rPr>
        <w:t xml:space="preserve">ở cấp sơ thẩm </w:t>
      </w:r>
      <w:r w:rsidR="00AE6B8F" w:rsidRPr="00C342DB">
        <w:rPr>
          <w:rFonts w:cs="Times New Roman"/>
          <w:szCs w:val="26"/>
        </w:rPr>
        <w:t>và tự động giải tán sau khi hoàn thành nhiệm vụ</w:t>
      </w:r>
      <w:r w:rsidR="00AE6B8F" w:rsidRPr="00C342DB">
        <w:rPr>
          <w:rFonts w:eastAsia="Times New Roman" w:cs="Times New Roman"/>
          <w:szCs w:val="26"/>
        </w:rPr>
        <w:t xml:space="preserve">. </w:t>
      </w:r>
      <w:r w:rsidR="00AE6B8F" w:rsidRPr="00C342DB">
        <w:rPr>
          <w:rFonts w:cs="Times New Roman"/>
          <w:szCs w:val="26"/>
        </w:rPr>
        <w:t>Chức năng của Ban hội thẩm được quy định tạ</w:t>
      </w:r>
      <w:r w:rsidR="00AE6B8F">
        <w:rPr>
          <w:rFonts w:cs="Times New Roman"/>
          <w:szCs w:val="26"/>
        </w:rPr>
        <w:t>i Đ</w:t>
      </w:r>
      <w:r w:rsidR="00AE6B8F" w:rsidRPr="00C342DB">
        <w:rPr>
          <w:rFonts w:cs="Times New Roman"/>
          <w:szCs w:val="26"/>
        </w:rPr>
        <w:t>iều 11 DSU là đưa ra những đánh giá khách quan về các biện pháp vi phạm các quy định của WTO, về tình tiết vụ việc, khả năng áp dụng và sự phù hợp với các hiệp định có liên quan. Kết quả công việc của Ban hội thẩm là một báo cáo trình DSB, giúp DSB đưa ra các khuyến nghị</w:t>
      </w:r>
      <w:r>
        <w:rPr>
          <w:rFonts w:cs="Times New Roman"/>
          <w:szCs w:val="26"/>
        </w:rPr>
        <w:t xml:space="preserve"> phù hợp</w:t>
      </w:r>
      <w:r w:rsidR="00AE6B8F" w:rsidRPr="00C342DB">
        <w:rPr>
          <w:rFonts w:cs="Times New Roman"/>
          <w:szCs w:val="26"/>
        </w:rPr>
        <w:t xml:space="preserve"> đối với các bên tranh chấp.</w:t>
      </w:r>
    </w:p>
    <w:p w14:paraId="3DC523B2" w14:textId="3F1AC040" w:rsidR="00AE6B8F" w:rsidRPr="00C342DB" w:rsidRDefault="00AE6B8F" w:rsidP="006C183D">
      <w:pPr>
        <w:spacing w:after="150" w:line="360" w:lineRule="auto"/>
        <w:ind w:firstLine="720"/>
        <w:jc w:val="both"/>
        <w:outlineLvl w:val="0"/>
        <w:rPr>
          <w:rFonts w:eastAsia="Times New Roman" w:cs="Times New Roman"/>
          <w:color w:val="000000"/>
          <w:szCs w:val="26"/>
        </w:rPr>
      </w:pPr>
      <w:r w:rsidRPr="00C342DB">
        <w:rPr>
          <w:rFonts w:eastAsia="Times New Roman" w:cs="Times New Roman"/>
          <w:b/>
          <w:color w:val="000000"/>
          <w:szCs w:val="26"/>
        </w:rPr>
        <w:t>Cơ quan phúc thẩm (A</w:t>
      </w:r>
      <w:r w:rsidR="00716B9C">
        <w:rPr>
          <w:rFonts w:eastAsia="Times New Roman" w:cs="Times New Roman"/>
          <w:b/>
          <w:color w:val="000000"/>
          <w:szCs w:val="26"/>
        </w:rPr>
        <w:t xml:space="preserve">ppellate </w:t>
      </w:r>
      <w:r w:rsidRPr="00C342DB">
        <w:rPr>
          <w:rFonts w:eastAsia="Times New Roman" w:cs="Times New Roman"/>
          <w:b/>
          <w:color w:val="000000"/>
          <w:szCs w:val="26"/>
        </w:rPr>
        <w:t>B</w:t>
      </w:r>
      <w:r w:rsidR="00716B9C">
        <w:rPr>
          <w:rFonts w:eastAsia="Times New Roman" w:cs="Times New Roman"/>
          <w:b/>
          <w:color w:val="000000"/>
          <w:szCs w:val="26"/>
        </w:rPr>
        <w:t>ody - AB</w:t>
      </w:r>
      <w:r w:rsidRPr="00C342DB">
        <w:rPr>
          <w:rFonts w:eastAsia="Times New Roman" w:cs="Times New Roman"/>
          <w:b/>
          <w:color w:val="000000"/>
          <w:szCs w:val="26"/>
        </w:rPr>
        <w:t>)</w:t>
      </w:r>
      <w:r w:rsidR="00716B9C">
        <w:rPr>
          <w:rFonts w:eastAsia="Times New Roman" w:cs="Times New Roman"/>
          <w:b/>
          <w:color w:val="000000"/>
          <w:szCs w:val="26"/>
        </w:rPr>
        <w:t xml:space="preserve"> </w:t>
      </w:r>
      <w:r w:rsidRPr="00C342DB">
        <w:rPr>
          <w:rFonts w:eastAsia="Times New Roman" w:cs="Times New Roman"/>
          <w:color w:val="000000"/>
          <w:szCs w:val="26"/>
        </w:rPr>
        <w:t>được thành lập để xem xét kháng cáo về các vụ việc của Ban hội thẩm, đảm bảo tính đúng đắn của báo cáo giải quyết tranh chấp. Cơ quan phúc thẩm thường trực bao gồm 7 thành viên do DSB bổ nhiệm với nhiệm kỳ 4 năm (có thể tái bổ nhiệm 1 lần)</w:t>
      </w:r>
      <w:r>
        <w:rPr>
          <w:rFonts w:eastAsia="Times New Roman" w:cs="Times New Roman"/>
          <w:color w:val="000000"/>
          <w:szCs w:val="26"/>
        </w:rPr>
        <w:t>.</w:t>
      </w:r>
      <w:r w:rsidRPr="000C09FC">
        <w:rPr>
          <w:rStyle w:val="FootnoteReference"/>
        </w:rPr>
        <w:footnoteReference w:id="4"/>
      </w:r>
      <w:r w:rsidRPr="00C342DB">
        <w:rPr>
          <w:rFonts w:eastAsia="Times New Roman" w:cs="Times New Roman"/>
          <w:color w:val="000000"/>
          <w:szCs w:val="26"/>
        </w:rPr>
        <w:t xml:space="preserve"> </w:t>
      </w:r>
      <w:r w:rsidR="00716B9C" w:rsidRPr="00C342DB">
        <w:rPr>
          <w:rFonts w:eastAsia="Times New Roman" w:cs="Times New Roman"/>
          <w:color w:val="000000"/>
          <w:szCs w:val="26"/>
        </w:rPr>
        <w:t xml:space="preserve">Khi xét xử và đưa </w:t>
      </w:r>
      <w:r w:rsidR="00716B9C">
        <w:rPr>
          <w:rFonts w:eastAsia="Times New Roman" w:cs="Times New Roman"/>
          <w:color w:val="000000"/>
          <w:szCs w:val="26"/>
        </w:rPr>
        <w:t>ra phán quyết cho một vụ việc, C</w:t>
      </w:r>
      <w:r w:rsidR="00716B9C" w:rsidRPr="00C342DB">
        <w:rPr>
          <w:rFonts w:eastAsia="Times New Roman" w:cs="Times New Roman"/>
          <w:color w:val="000000"/>
          <w:szCs w:val="26"/>
        </w:rPr>
        <w:t xml:space="preserve">ơ quan phúc thẩm sẽ do 3 thành viên của </w:t>
      </w:r>
      <w:r w:rsidR="005C3433">
        <w:rPr>
          <w:rFonts w:eastAsia="Times New Roman" w:cs="Times New Roman"/>
          <w:color w:val="000000"/>
          <w:szCs w:val="26"/>
        </w:rPr>
        <w:t>Cơ quan phúc thẩm</w:t>
      </w:r>
      <w:r w:rsidR="00716B9C" w:rsidRPr="00C342DB">
        <w:rPr>
          <w:rFonts w:eastAsia="Times New Roman" w:cs="Times New Roman"/>
          <w:color w:val="000000"/>
          <w:szCs w:val="26"/>
        </w:rPr>
        <w:t xml:space="preserve"> thực hiện một cách độc lập. Các thành viên của </w:t>
      </w:r>
      <w:r w:rsidR="005C3433">
        <w:rPr>
          <w:rFonts w:eastAsia="Times New Roman" w:cs="Times New Roman"/>
          <w:color w:val="000000"/>
          <w:szCs w:val="26"/>
        </w:rPr>
        <w:t>Cơ quan phúc thẩm</w:t>
      </w:r>
      <w:r w:rsidR="005C3433" w:rsidRPr="00C342DB">
        <w:rPr>
          <w:rFonts w:eastAsia="Times New Roman" w:cs="Times New Roman"/>
          <w:color w:val="000000"/>
          <w:szCs w:val="26"/>
        </w:rPr>
        <w:t xml:space="preserve"> </w:t>
      </w:r>
      <w:r w:rsidR="00716B9C" w:rsidRPr="00C342DB">
        <w:rPr>
          <w:rFonts w:eastAsia="Times New Roman" w:cs="Times New Roman"/>
          <w:color w:val="000000"/>
          <w:szCs w:val="26"/>
        </w:rPr>
        <w:t>chỉ xem xét lại các khía cạnh pháp lý và giải thích pháp luật trong Báo cáo của Ban hội thẩm chứ không điều tra lại hoặc xem xét lại chứng cứ và các yếu tố thực tiễn của tranh chấp. Cơ quan phúc thẩm sẽ đưa ra một báo cáo sau thời gian làm việc, báo cáo này có thể giữ nguyên,</w:t>
      </w:r>
      <w:r w:rsidR="00716B9C" w:rsidRPr="00C342DB">
        <w:rPr>
          <w:rFonts w:eastAsia="Times New Roman" w:cs="Times New Roman"/>
          <w:szCs w:val="26"/>
        </w:rPr>
        <w:t xml:space="preserve"> sửa đổi hoặc quyết định ngược lại các ý kiến và kết luận của Ban hội thẩm</w:t>
      </w:r>
      <w:r w:rsidR="00716B9C">
        <w:rPr>
          <w:rFonts w:eastAsia="Times New Roman" w:cs="Times New Roman"/>
          <w:szCs w:val="26"/>
        </w:rPr>
        <w:t>.</w:t>
      </w:r>
      <w:r w:rsidR="00716B9C" w:rsidRPr="000C09FC">
        <w:rPr>
          <w:rStyle w:val="FootnoteReference"/>
        </w:rPr>
        <w:footnoteReference w:id="5"/>
      </w:r>
      <w:r w:rsidR="00716B9C" w:rsidRPr="00C342DB">
        <w:rPr>
          <w:rFonts w:eastAsia="Times New Roman" w:cs="Times New Roman"/>
          <w:szCs w:val="26"/>
        </w:rPr>
        <w:t xml:space="preserve"> Báo cáo của Cơ quan Phúc thẩm được thông qua tại DSB sẽ không bị phản đối hay khiếu nại tiếp.</w:t>
      </w:r>
      <w:r w:rsidR="00716B9C">
        <w:rPr>
          <w:rFonts w:eastAsia="Times New Roman" w:cs="Times New Roman"/>
          <w:color w:val="000000"/>
          <w:szCs w:val="26"/>
        </w:rPr>
        <w:t xml:space="preserve"> </w:t>
      </w:r>
      <w:r w:rsidRPr="00C342DB">
        <w:rPr>
          <w:rFonts w:eastAsia="Times New Roman" w:cs="Times New Roman"/>
          <w:color w:val="000000"/>
          <w:szCs w:val="26"/>
        </w:rPr>
        <w:t>Hiệ</w:t>
      </w:r>
      <w:r w:rsidR="007B5F0B">
        <w:rPr>
          <w:rFonts w:eastAsia="Times New Roman" w:cs="Times New Roman"/>
          <w:color w:val="000000"/>
          <w:szCs w:val="26"/>
        </w:rPr>
        <w:t>n tại, Cơ quan phúc thẩm có</w:t>
      </w:r>
      <w:r w:rsidRPr="00C342DB">
        <w:rPr>
          <w:rFonts w:eastAsia="Times New Roman" w:cs="Times New Roman"/>
          <w:color w:val="000000"/>
          <w:szCs w:val="26"/>
        </w:rPr>
        <w:t xml:space="preserve"> 3 thành viên</w:t>
      </w:r>
      <w:r w:rsidR="00894DAA">
        <w:rPr>
          <w:rFonts w:eastAsia="Times New Roman" w:cs="Times New Roman"/>
          <w:color w:val="000000"/>
          <w:szCs w:val="26"/>
        </w:rPr>
        <w:t xml:space="preserve"> là</w:t>
      </w:r>
      <w:r w:rsidRPr="00C342DB">
        <w:rPr>
          <w:rFonts w:eastAsia="Times New Roman" w:cs="Times New Roman"/>
          <w:color w:val="000000"/>
          <w:szCs w:val="26"/>
        </w:rPr>
        <w:t>: Ujal Singh Bhatia (Ấn Độ, nhiệm kỳ 12/2015 – 12/2019), Thomas R. Graham (Hoa Kỳ, nhiệm kỳ 12/2015 – 12/2019), Hong Zhao (Trung Quốc, nhiệm kỳ 12/2016 – 11/2020)</w:t>
      </w:r>
      <w:r>
        <w:rPr>
          <w:rFonts w:eastAsia="Times New Roman" w:cs="Times New Roman"/>
          <w:color w:val="000000"/>
          <w:szCs w:val="26"/>
        </w:rPr>
        <w:t>.</w:t>
      </w:r>
      <w:r w:rsidRPr="000C09FC">
        <w:rPr>
          <w:rStyle w:val="FootnoteReference"/>
        </w:rPr>
        <w:footnoteReference w:id="6"/>
      </w:r>
      <w:r w:rsidRPr="00C342DB">
        <w:rPr>
          <w:rFonts w:eastAsia="Times New Roman" w:cs="Times New Roman"/>
          <w:color w:val="000000"/>
          <w:szCs w:val="26"/>
        </w:rPr>
        <w:t xml:space="preserve"> </w:t>
      </w:r>
      <w:r w:rsidR="00894DAA">
        <w:rPr>
          <w:rFonts w:eastAsia="Times New Roman" w:cs="Times New Roman"/>
          <w:color w:val="000000"/>
          <w:szCs w:val="26"/>
        </w:rPr>
        <w:t xml:space="preserve">Đây là con số </w:t>
      </w:r>
      <w:r w:rsidR="00894DAA" w:rsidRPr="00C342DB">
        <w:rPr>
          <w:rFonts w:eastAsia="Times New Roman" w:cs="Times New Roman"/>
          <w:color w:val="000000"/>
          <w:szCs w:val="26"/>
        </w:rPr>
        <w:t>tối thiểu</w:t>
      </w:r>
      <w:r w:rsidR="00894DAA">
        <w:rPr>
          <w:rFonts w:eastAsia="Times New Roman" w:cs="Times New Roman"/>
          <w:color w:val="000000"/>
          <w:szCs w:val="26"/>
        </w:rPr>
        <w:t xml:space="preserve"> để cơ quan này có thể vận hành theo quy định của WTO.</w:t>
      </w:r>
    </w:p>
    <w:p w14:paraId="46BB2B4D" w14:textId="2696E0ED" w:rsidR="0010277B" w:rsidRPr="0010277B" w:rsidRDefault="0010277B" w:rsidP="00716B9C">
      <w:pPr>
        <w:tabs>
          <w:tab w:val="left" w:pos="0"/>
        </w:tabs>
        <w:spacing w:before="120" w:after="0" w:line="360" w:lineRule="auto"/>
        <w:jc w:val="both"/>
        <w:outlineLvl w:val="0"/>
        <w:rPr>
          <w:rFonts w:cs="Times New Roman"/>
          <w:b/>
          <w:szCs w:val="26"/>
        </w:rPr>
      </w:pPr>
      <w:r w:rsidRPr="001404F5">
        <w:rPr>
          <w:rFonts w:cs="Times New Roman"/>
          <w:b/>
          <w:szCs w:val="26"/>
        </w:rPr>
        <w:t xml:space="preserve">2. Nguy cơ bị </w:t>
      </w:r>
      <w:r w:rsidR="002F1F0B">
        <w:rPr>
          <w:rFonts w:cs="Times New Roman"/>
          <w:b/>
          <w:szCs w:val="26"/>
        </w:rPr>
        <w:t>tạm ngưng hoạt động</w:t>
      </w:r>
      <w:r w:rsidR="00F90F49" w:rsidRPr="001404F5">
        <w:rPr>
          <w:rFonts w:cs="Times New Roman"/>
          <w:b/>
          <w:szCs w:val="26"/>
        </w:rPr>
        <w:t xml:space="preserve"> của Cơ chế giải quyết tranh chấp WTO</w:t>
      </w:r>
      <w:r w:rsidRPr="0010277B">
        <w:rPr>
          <w:rFonts w:cs="Times New Roman"/>
          <w:b/>
          <w:szCs w:val="26"/>
        </w:rPr>
        <w:t xml:space="preserve"> </w:t>
      </w:r>
    </w:p>
    <w:p w14:paraId="1216B124" w14:textId="0E7CA18F" w:rsidR="00F90F49" w:rsidRDefault="00F90F49" w:rsidP="008574E9">
      <w:pPr>
        <w:spacing w:after="150" w:line="360" w:lineRule="auto"/>
        <w:ind w:firstLine="720"/>
        <w:jc w:val="both"/>
        <w:rPr>
          <w:rFonts w:eastAsia="Times New Roman" w:cs="Times New Roman"/>
          <w:szCs w:val="26"/>
        </w:rPr>
      </w:pPr>
      <w:r>
        <w:rPr>
          <w:rFonts w:eastAsia="Times New Roman" w:cs="Times New Roman"/>
          <w:szCs w:val="26"/>
        </w:rPr>
        <w:t>S</w:t>
      </w:r>
      <w:r w:rsidR="00602096">
        <w:rPr>
          <w:rFonts w:eastAsia="Times New Roman" w:cs="Times New Roman"/>
          <w:szCs w:val="26"/>
        </w:rPr>
        <w:t>au khi lên nắm quyền từ đầu năm 2017, Tổng thống Trump</w:t>
      </w:r>
      <w:r w:rsidR="00210BD9">
        <w:rPr>
          <w:rFonts w:eastAsia="Times New Roman" w:cs="Times New Roman"/>
          <w:szCs w:val="26"/>
        </w:rPr>
        <w:t xml:space="preserve"> của Hoa Kỳ</w:t>
      </w:r>
      <w:r w:rsidR="00602096">
        <w:rPr>
          <w:rFonts w:eastAsia="Times New Roman" w:cs="Times New Roman"/>
          <w:szCs w:val="26"/>
        </w:rPr>
        <w:t xml:space="preserve"> đã bày tỏ sự thất </w:t>
      </w:r>
      <w:r w:rsidR="00210BD9">
        <w:rPr>
          <w:rFonts w:eastAsia="Times New Roman" w:cs="Times New Roman"/>
          <w:szCs w:val="26"/>
        </w:rPr>
        <w:t>vọng về WTO, ông cho rằng quốc gia mình</w:t>
      </w:r>
      <w:r w:rsidR="00602096">
        <w:rPr>
          <w:rFonts w:eastAsia="Times New Roman" w:cs="Times New Roman"/>
          <w:szCs w:val="26"/>
        </w:rPr>
        <w:t xml:space="preserve"> đã bị “đối xử bất công” trong các vụ </w:t>
      </w:r>
      <w:r w:rsidR="00602096">
        <w:rPr>
          <w:rFonts w:eastAsia="Times New Roman" w:cs="Times New Roman"/>
          <w:szCs w:val="26"/>
        </w:rPr>
        <w:lastRenderedPageBreak/>
        <w:t xml:space="preserve">tranh chấp thương mại tại WTO và Hoa Kỳ </w:t>
      </w:r>
      <w:r w:rsidR="00A938FE">
        <w:rPr>
          <w:rFonts w:eastAsia="Times New Roman" w:cs="Times New Roman"/>
          <w:szCs w:val="26"/>
        </w:rPr>
        <w:t xml:space="preserve">đã </w:t>
      </w:r>
      <w:r>
        <w:rPr>
          <w:rFonts w:eastAsia="Times New Roman" w:cs="Times New Roman"/>
          <w:szCs w:val="26"/>
        </w:rPr>
        <w:t xml:space="preserve">thất bại </w:t>
      </w:r>
      <w:r w:rsidR="00602096">
        <w:rPr>
          <w:rFonts w:eastAsia="Times New Roman" w:cs="Times New Roman"/>
          <w:szCs w:val="26"/>
        </w:rPr>
        <w:t>gần như tất cả các vụ kiện ở tổ chức này, đặc biệt trong vấn đề liên quan đến chính sách chống bán phá giá. Đâ</w:t>
      </w:r>
      <w:r w:rsidR="00A938FE">
        <w:rPr>
          <w:rFonts w:eastAsia="Times New Roman" w:cs="Times New Roman"/>
          <w:szCs w:val="26"/>
        </w:rPr>
        <w:t>y là một trong những lý do để chính quốc gia này</w:t>
      </w:r>
      <w:r w:rsidR="00602096">
        <w:rPr>
          <w:rFonts w:eastAsia="Times New Roman" w:cs="Times New Roman"/>
          <w:szCs w:val="26"/>
        </w:rPr>
        <w:t xml:space="preserve"> ngăn chặn </w:t>
      </w:r>
      <w:r>
        <w:rPr>
          <w:rFonts w:eastAsia="Times New Roman" w:cs="Times New Roman"/>
          <w:szCs w:val="26"/>
        </w:rPr>
        <w:t>sự vận hành của C</w:t>
      </w:r>
      <w:r w:rsidR="00FD7AAA">
        <w:rPr>
          <w:rFonts w:eastAsia="Times New Roman" w:cs="Times New Roman"/>
          <w:szCs w:val="26"/>
        </w:rPr>
        <w:t>ơ chế giải quyết tranh chấp WTO thông qua việc ngăn chặn b</w:t>
      </w:r>
      <w:r w:rsidR="0047312C">
        <w:rPr>
          <w:rFonts w:eastAsia="Times New Roman" w:cs="Times New Roman"/>
          <w:szCs w:val="26"/>
        </w:rPr>
        <w:t>ổ nhiệm thẩm</w:t>
      </w:r>
      <w:r w:rsidR="00DF3675">
        <w:rPr>
          <w:rFonts w:eastAsia="Times New Roman" w:cs="Times New Roman"/>
          <w:szCs w:val="26"/>
        </w:rPr>
        <w:t xml:space="preserve"> phán mới vào Cơ quan phúc thẩm</w:t>
      </w:r>
      <w:r w:rsidR="00FD7AAA">
        <w:rPr>
          <w:rFonts w:eastAsia="Times New Roman" w:cs="Times New Roman"/>
          <w:szCs w:val="26"/>
        </w:rPr>
        <w:t>.</w:t>
      </w:r>
      <w:r w:rsidR="00FD7AAA" w:rsidRPr="000C09FC">
        <w:rPr>
          <w:rStyle w:val="FootnoteReference"/>
        </w:rPr>
        <w:footnoteReference w:id="7"/>
      </w:r>
      <w:r w:rsidR="00FD7AAA">
        <w:rPr>
          <w:rFonts w:eastAsia="Times New Roman" w:cs="Times New Roman"/>
          <w:szCs w:val="26"/>
        </w:rPr>
        <w:t xml:space="preserve"> </w:t>
      </w:r>
    </w:p>
    <w:p w14:paraId="7948A800" w14:textId="7E27440A" w:rsidR="0044484E" w:rsidRDefault="00F90F49" w:rsidP="005F340C">
      <w:pPr>
        <w:spacing w:after="150" w:line="360" w:lineRule="auto"/>
        <w:ind w:firstLine="720"/>
        <w:jc w:val="both"/>
        <w:rPr>
          <w:rFonts w:eastAsia="Times New Roman" w:cs="Times New Roman"/>
          <w:szCs w:val="26"/>
        </w:rPr>
      </w:pPr>
      <w:r>
        <w:rPr>
          <w:rFonts w:eastAsia="Times New Roman" w:cs="Times New Roman"/>
          <w:szCs w:val="26"/>
        </w:rPr>
        <w:t>Cụ thể,</w:t>
      </w:r>
      <w:r w:rsidR="00AF5F71">
        <w:rPr>
          <w:rFonts w:eastAsia="Times New Roman" w:cs="Times New Roman"/>
          <w:szCs w:val="26"/>
        </w:rPr>
        <w:t xml:space="preserve"> theo quy định tại Điều 8 DSU,</w:t>
      </w:r>
      <w:r w:rsidR="000A76FE">
        <w:rPr>
          <w:rFonts w:eastAsia="Times New Roman" w:cs="Times New Roman"/>
          <w:szCs w:val="26"/>
        </w:rPr>
        <w:t xml:space="preserve"> </w:t>
      </w:r>
      <w:r w:rsidR="00534D8F">
        <w:rPr>
          <w:rFonts w:eastAsia="Times New Roman" w:cs="Times New Roman"/>
          <w:szCs w:val="26"/>
        </w:rPr>
        <w:t>các thành viên của Cơ quan phúc thẩm được lựa chọn trong s</w:t>
      </w:r>
      <w:r w:rsidR="00487777">
        <w:rPr>
          <w:rFonts w:eastAsia="Times New Roman" w:cs="Times New Roman"/>
          <w:szCs w:val="26"/>
        </w:rPr>
        <w:t>ố những nhân vật có uy tín và</w:t>
      </w:r>
      <w:r w:rsidR="00484E38">
        <w:rPr>
          <w:rFonts w:eastAsia="Times New Roman" w:cs="Times New Roman"/>
          <w:szCs w:val="26"/>
        </w:rPr>
        <w:t xml:space="preserve"> chuyên môn </w:t>
      </w:r>
      <w:r w:rsidR="00534D8F">
        <w:rPr>
          <w:rFonts w:eastAsia="Times New Roman" w:cs="Times New Roman"/>
          <w:szCs w:val="26"/>
        </w:rPr>
        <w:t>trong lĩnh vực thương mại quốc tế và những vấn đề thuộc phạm vi điều chỉnh của các hiệp định liên quan.</w:t>
      </w:r>
      <w:r w:rsidR="009C1941" w:rsidRPr="000C09FC">
        <w:rPr>
          <w:rStyle w:val="FootnoteReference"/>
        </w:rPr>
        <w:footnoteReference w:id="8"/>
      </w:r>
      <w:r w:rsidR="00F33D57">
        <w:rPr>
          <w:rFonts w:eastAsia="Times New Roman" w:cs="Times New Roman"/>
          <w:szCs w:val="26"/>
        </w:rPr>
        <w:t xml:space="preserve"> </w:t>
      </w:r>
      <w:r>
        <w:rPr>
          <w:rFonts w:eastAsia="Times New Roman" w:cs="Times New Roman"/>
          <w:color w:val="000000"/>
          <w:szCs w:val="26"/>
        </w:rPr>
        <w:t xml:space="preserve">Quyết định bổ nhiệm các thẩm phán </w:t>
      </w:r>
      <w:r w:rsidR="00726527">
        <w:rPr>
          <w:rFonts w:eastAsia="Times New Roman" w:cs="Times New Roman"/>
          <w:color w:val="000000"/>
          <w:szCs w:val="26"/>
        </w:rPr>
        <w:t>này</w:t>
      </w:r>
      <w:r w:rsidR="007C6384">
        <w:rPr>
          <w:rFonts w:eastAsia="Times New Roman" w:cs="Times New Roman"/>
          <w:color w:val="000000"/>
          <w:szCs w:val="26"/>
        </w:rPr>
        <w:t xml:space="preserve"> phải</w:t>
      </w:r>
      <w:r>
        <w:rPr>
          <w:rFonts w:eastAsia="Times New Roman" w:cs="Times New Roman"/>
          <w:color w:val="000000"/>
          <w:szCs w:val="26"/>
        </w:rPr>
        <w:t xml:space="preserve"> được thông qua </w:t>
      </w:r>
      <w:r>
        <w:rPr>
          <w:rFonts w:eastAsia="Times New Roman" w:cs="Times New Roman"/>
          <w:szCs w:val="26"/>
        </w:rPr>
        <w:t>d</w:t>
      </w:r>
      <w:r w:rsidRPr="00C342DB">
        <w:rPr>
          <w:rFonts w:eastAsia="Times New Roman" w:cs="Times New Roman"/>
          <w:szCs w:val="26"/>
        </w:rPr>
        <w:t>ựa trên nguyên tắc đồng thuận,</w:t>
      </w:r>
      <w:r>
        <w:rPr>
          <w:rFonts w:eastAsia="Times New Roman" w:cs="Times New Roman"/>
          <w:szCs w:val="26"/>
        </w:rPr>
        <w:t xml:space="preserve"> nghĩa là tất cả các quốc gia thành viên WTO </w:t>
      </w:r>
      <w:r w:rsidR="00006FEB">
        <w:rPr>
          <w:rFonts w:eastAsia="Times New Roman" w:cs="Times New Roman"/>
          <w:szCs w:val="26"/>
        </w:rPr>
        <w:t xml:space="preserve">cần </w:t>
      </w:r>
      <w:r>
        <w:rPr>
          <w:rFonts w:eastAsia="Times New Roman" w:cs="Times New Roman"/>
          <w:szCs w:val="26"/>
        </w:rPr>
        <w:t>đồng ý</w:t>
      </w:r>
      <w:r w:rsidR="00006FEB">
        <w:rPr>
          <w:rFonts w:eastAsia="Times New Roman" w:cs="Times New Roman"/>
          <w:szCs w:val="26"/>
        </w:rPr>
        <w:t xml:space="preserve"> với việc bổ nhiệm</w:t>
      </w:r>
      <w:r>
        <w:rPr>
          <w:rFonts w:eastAsia="Times New Roman" w:cs="Times New Roman"/>
          <w:szCs w:val="26"/>
        </w:rPr>
        <w:t>.</w:t>
      </w:r>
      <w:r w:rsidR="009027E3">
        <w:rPr>
          <w:rFonts w:eastAsia="Times New Roman" w:cs="Times New Roman"/>
          <w:szCs w:val="26"/>
        </w:rPr>
        <w:t xml:space="preserve"> </w:t>
      </w:r>
      <w:r w:rsidR="00120DB8">
        <w:rPr>
          <w:rFonts w:eastAsia="Times New Roman" w:cs="Times New Roman"/>
          <w:szCs w:val="26"/>
        </w:rPr>
        <w:t>Dựa trên nguyên tắc này</w:t>
      </w:r>
      <w:r w:rsidR="005F340C">
        <w:rPr>
          <w:rFonts w:eastAsia="Times New Roman" w:cs="Times New Roman"/>
          <w:szCs w:val="26"/>
        </w:rPr>
        <w:t xml:space="preserve">, Hoa Kỳ đã ngăn chặn </w:t>
      </w:r>
      <w:r w:rsidR="00602096">
        <w:rPr>
          <w:rFonts w:eastAsia="Times New Roman" w:cs="Times New Roman"/>
          <w:szCs w:val="26"/>
        </w:rPr>
        <w:t xml:space="preserve">việc bổ nhiệm thẩm phán vào Cơ quan phúc thẩm, khiến Cơ quan này </w:t>
      </w:r>
      <w:r w:rsidR="00602096" w:rsidRPr="00C342DB">
        <w:rPr>
          <w:rFonts w:eastAsia="Times New Roman" w:cs="Times New Roman"/>
          <w:color w:val="000000"/>
          <w:szCs w:val="26"/>
        </w:rPr>
        <w:t>có nguy cơ dừng hoạt động vào cuối năm 2019, khi mà không còn duy trì đủ số thành viên tối thiểu cho mỗi vụ kiện (từ tháng 10/2018 Cơ quan chỉ có 3 thẩm phán để duy trì hoạt động, tuy nhiên 2 thành viên sẽ hết nhiệm kỳ vào tháng 12/2019</w:t>
      </w:r>
      <w:r w:rsidR="00602096">
        <w:rPr>
          <w:rFonts w:eastAsia="Times New Roman" w:cs="Times New Roman"/>
          <w:color w:val="000000"/>
          <w:szCs w:val="26"/>
        </w:rPr>
        <w:t>).</w:t>
      </w:r>
      <w:r w:rsidR="00602096" w:rsidRPr="00C342DB">
        <w:rPr>
          <w:rFonts w:eastAsia="Times New Roman" w:cs="Times New Roman"/>
          <w:color w:val="000000"/>
          <w:szCs w:val="26"/>
        </w:rPr>
        <w:t xml:space="preserve"> </w:t>
      </w:r>
      <w:r w:rsidR="00246046" w:rsidRPr="00C342DB">
        <w:rPr>
          <w:rFonts w:eastAsia="Times New Roman" w:cs="Times New Roman"/>
          <w:szCs w:val="26"/>
        </w:rPr>
        <w:t xml:space="preserve"> </w:t>
      </w:r>
    </w:p>
    <w:p w14:paraId="16E57C75" w14:textId="11CA0890" w:rsidR="0035622E" w:rsidRPr="00C342DB" w:rsidRDefault="00F23324" w:rsidP="00EA0F79">
      <w:pPr>
        <w:spacing w:after="150" w:line="360" w:lineRule="auto"/>
        <w:ind w:firstLine="720"/>
        <w:jc w:val="both"/>
        <w:rPr>
          <w:rFonts w:eastAsia="Times New Roman" w:cs="Times New Roman"/>
          <w:szCs w:val="26"/>
        </w:rPr>
      </w:pPr>
      <w:r>
        <w:rPr>
          <w:rFonts w:eastAsia="Times New Roman" w:cs="Times New Roman"/>
          <w:szCs w:val="26"/>
        </w:rPr>
        <w:t>Mặc dù</w:t>
      </w:r>
      <w:r w:rsidR="002D37FE">
        <w:rPr>
          <w:rFonts w:eastAsia="Times New Roman" w:cs="Times New Roman"/>
          <w:szCs w:val="26"/>
        </w:rPr>
        <w:t xml:space="preserve"> </w:t>
      </w:r>
      <w:r w:rsidR="00006FEB">
        <w:rPr>
          <w:rFonts w:eastAsia="Times New Roman" w:cs="Times New Roman"/>
          <w:szCs w:val="26"/>
        </w:rPr>
        <w:t xml:space="preserve">Ban hội thẩm vẫn còn có thể duy trì do hoạt động trên nguyên tắc </w:t>
      </w:r>
      <w:r w:rsidR="00006FEB">
        <w:rPr>
          <w:rFonts w:eastAsia="Times New Roman" w:cs="Times New Roman"/>
          <w:i/>
          <w:szCs w:val="26"/>
        </w:rPr>
        <w:t xml:space="preserve">ad hoc </w:t>
      </w:r>
      <w:r w:rsidR="00006FEB">
        <w:rPr>
          <w:rFonts w:eastAsia="Times New Roman" w:cs="Times New Roman"/>
          <w:szCs w:val="26"/>
        </w:rPr>
        <w:t>chứ không phải l</w:t>
      </w:r>
      <w:r w:rsidR="00622D99">
        <w:rPr>
          <w:rFonts w:eastAsia="Times New Roman" w:cs="Times New Roman"/>
          <w:szCs w:val="26"/>
        </w:rPr>
        <w:t>à một cơ quan thường trực như Cơ quan Phúc thẩm</w:t>
      </w:r>
      <w:r w:rsidR="00006FEB">
        <w:rPr>
          <w:rFonts w:eastAsia="Times New Roman" w:cs="Times New Roman"/>
          <w:szCs w:val="26"/>
        </w:rPr>
        <w:t xml:space="preserve"> nhưng </w:t>
      </w:r>
      <w:r w:rsidR="0005663F">
        <w:rPr>
          <w:rFonts w:eastAsia="Times New Roman" w:cs="Times New Roman"/>
          <w:szCs w:val="26"/>
        </w:rPr>
        <w:t xml:space="preserve">nếu một trong các bên không đồng tình với những khuyến nghị được nêu trong báo cáo </w:t>
      </w:r>
      <w:r w:rsidR="00007753">
        <w:rPr>
          <w:rFonts w:eastAsia="Times New Roman" w:cs="Times New Roman"/>
          <w:szCs w:val="26"/>
        </w:rPr>
        <w:t>và</w:t>
      </w:r>
      <w:r w:rsidR="00006FEB">
        <w:rPr>
          <w:rFonts w:eastAsia="Times New Roman" w:cs="Times New Roman"/>
          <w:szCs w:val="26"/>
        </w:rPr>
        <w:t xml:space="preserve"> yêu cầu phúc thẩm </w:t>
      </w:r>
      <w:r w:rsidR="001A729C">
        <w:rPr>
          <w:rFonts w:eastAsia="Times New Roman" w:cs="Times New Roman"/>
          <w:szCs w:val="26"/>
        </w:rPr>
        <w:t>thì</w:t>
      </w:r>
      <w:r w:rsidR="0005663F">
        <w:rPr>
          <w:rFonts w:eastAsia="Times New Roman" w:cs="Times New Roman"/>
          <w:szCs w:val="26"/>
        </w:rPr>
        <w:t xml:space="preserve"> </w:t>
      </w:r>
      <w:r w:rsidR="00006FEB">
        <w:rPr>
          <w:rFonts w:eastAsia="Times New Roman" w:cs="Times New Roman"/>
          <w:szCs w:val="26"/>
        </w:rPr>
        <w:t xml:space="preserve">cơ chế giải quyết tranh chấp của WTO sẽ bị tê liệt. </w:t>
      </w:r>
      <w:r w:rsidR="00006FEB">
        <w:rPr>
          <w:rFonts w:eastAsia="Times New Roman" w:cs="Times New Roman"/>
          <w:color w:val="000000"/>
          <w:szCs w:val="26"/>
        </w:rPr>
        <w:t>Điều này có thể</w:t>
      </w:r>
      <w:r w:rsidR="00B40119" w:rsidRPr="00C342DB">
        <w:rPr>
          <w:rFonts w:eastAsia="Times New Roman" w:cs="Times New Roman"/>
          <w:color w:val="000000"/>
          <w:szCs w:val="26"/>
        </w:rPr>
        <w:t xml:space="preserve"> làm mấ</w:t>
      </w:r>
      <w:r w:rsidR="00015637">
        <w:rPr>
          <w:rFonts w:eastAsia="Times New Roman" w:cs="Times New Roman"/>
          <w:color w:val="000000"/>
          <w:szCs w:val="26"/>
        </w:rPr>
        <w:t xml:space="preserve">t đi công cụ bảo đảm sự ổn định cho sự vận hành </w:t>
      </w:r>
      <w:r w:rsidR="009523D9" w:rsidRPr="00C342DB">
        <w:rPr>
          <w:rFonts w:eastAsia="Times New Roman" w:cs="Times New Roman"/>
          <w:color w:val="000000"/>
          <w:szCs w:val="26"/>
        </w:rPr>
        <w:t xml:space="preserve">hệ thống thương mại </w:t>
      </w:r>
      <w:r w:rsidR="00015637">
        <w:rPr>
          <w:rFonts w:eastAsia="Times New Roman" w:cs="Times New Roman"/>
          <w:color w:val="000000"/>
          <w:szCs w:val="26"/>
        </w:rPr>
        <w:t>đa phương giữa các quốc gia trong nhiều thập kỷ qua</w:t>
      </w:r>
      <w:r w:rsidR="00006FEB">
        <w:rPr>
          <w:rFonts w:eastAsia="Times New Roman" w:cs="Times New Roman"/>
          <w:color w:val="000000"/>
          <w:szCs w:val="26"/>
        </w:rPr>
        <w:t xml:space="preserve">, </w:t>
      </w:r>
      <w:r w:rsidR="005B0DFB">
        <w:rPr>
          <w:rFonts w:eastAsia="Times New Roman" w:cs="Times New Roman"/>
          <w:szCs w:val="26"/>
        </w:rPr>
        <w:t>dẫn đến khả năng</w:t>
      </w:r>
      <w:r w:rsidR="007771C2">
        <w:rPr>
          <w:rFonts w:eastAsia="Times New Roman" w:cs="Times New Roman"/>
          <w:szCs w:val="26"/>
        </w:rPr>
        <w:t xml:space="preserve"> gia </w:t>
      </w:r>
      <w:r w:rsidR="0028473F">
        <w:rPr>
          <w:rFonts w:eastAsia="Times New Roman" w:cs="Times New Roman"/>
          <w:szCs w:val="26"/>
        </w:rPr>
        <w:t>tă</w:t>
      </w:r>
      <w:r w:rsidR="007771C2">
        <w:rPr>
          <w:rFonts w:eastAsia="Times New Roman" w:cs="Times New Roman"/>
          <w:szCs w:val="26"/>
        </w:rPr>
        <w:t>ng các hành động</w:t>
      </w:r>
      <w:r w:rsidR="00126E5E" w:rsidRPr="00C342DB">
        <w:rPr>
          <w:rFonts w:eastAsia="Times New Roman" w:cs="Times New Roman"/>
          <w:szCs w:val="26"/>
        </w:rPr>
        <w:t xml:space="preserve"> đơn phương</w:t>
      </w:r>
      <w:r w:rsidR="007771C2">
        <w:rPr>
          <w:rFonts w:eastAsia="Times New Roman" w:cs="Times New Roman"/>
          <w:szCs w:val="26"/>
        </w:rPr>
        <w:t xml:space="preserve"> </w:t>
      </w:r>
      <w:r w:rsidR="00006FEB">
        <w:rPr>
          <w:rFonts w:eastAsia="Times New Roman" w:cs="Times New Roman"/>
          <w:szCs w:val="26"/>
        </w:rPr>
        <w:t xml:space="preserve">trả đũa trước </w:t>
      </w:r>
      <w:r w:rsidR="007771C2">
        <w:rPr>
          <w:rFonts w:eastAsia="Times New Roman" w:cs="Times New Roman"/>
          <w:szCs w:val="26"/>
        </w:rPr>
        <w:t>những tranh chấp thương mại</w:t>
      </w:r>
      <w:r w:rsidR="0028473F">
        <w:rPr>
          <w:rFonts w:eastAsia="Times New Roman" w:cs="Times New Roman"/>
          <w:szCs w:val="26"/>
        </w:rPr>
        <w:t>.</w:t>
      </w:r>
      <w:r w:rsidR="002913DE" w:rsidRPr="000C09FC">
        <w:rPr>
          <w:rStyle w:val="FootnoteReference"/>
        </w:rPr>
        <w:footnoteReference w:id="9"/>
      </w:r>
    </w:p>
    <w:p w14:paraId="117B5752" w14:textId="74408D1B" w:rsidR="005F4535" w:rsidRPr="001404F5" w:rsidRDefault="00752F50" w:rsidP="005F4535">
      <w:pPr>
        <w:spacing w:after="150" w:line="360" w:lineRule="auto"/>
        <w:jc w:val="both"/>
        <w:outlineLvl w:val="0"/>
        <w:rPr>
          <w:rFonts w:eastAsia="Times New Roman" w:cs="Times New Roman"/>
          <w:color w:val="000000"/>
          <w:szCs w:val="26"/>
        </w:rPr>
      </w:pPr>
      <w:r w:rsidRPr="001404F5">
        <w:rPr>
          <w:rFonts w:eastAsia="Times New Roman" w:cs="Times New Roman"/>
          <w:b/>
          <w:color w:val="000000"/>
          <w:szCs w:val="26"/>
        </w:rPr>
        <w:t>3</w:t>
      </w:r>
      <w:r w:rsidR="003F64FF" w:rsidRPr="001404F5">
        <w:rPr>
          <w:rFonts w:eastAsia="Times New Roman" w:cs="Times New Roman"/>
          <w:b/>
          <w:color w:val="000000"/>
          <w:szCs w:val="26"/>
        </w:rPr>
        <w:t xml:space="preserve">. </w:t>
      </w:r>
      <w:r w:rsidR="007771C2" w:rsidRPr="001404F5">
        <w:rPr>
          <w:rFonts w:eastAsia="Times New Roman" w:cs="Times New Roman"/>
          <w:b/>
          <w:color w:val="000000"/>
          <w:szCs w:val="26"/>
        </w:rPr>
        <w:t>Một số</w:t>
      </w:r>
      <w:r w:rsidR="007654E0" w:rsidRPr="001404F5">
        <w:rPr>
          <w:rFonts w:eastAsia="Times New Roman" w:cs="Times New Roman"/>
          <w:b/>
          <w:color w:val="000000"/>
          <w:szCs w:val="26"/>
        </w:rPr>
        <w:t xml:space="preserve"> đề xuất</w:t>
      </w:r>
      <w:r w:rsidR="00872C13">
        <w:rPr>
          <w:rFonts w:eastAsia="Times New Roman" w:cs="Times New Roman"/>
          <w:b/>
          <w:color w:val="000000"/>
          <w:szCs w:val="26"/>
        </w:rPr>
        <w:t xml:space="preserve"> </w:t>
      </w:r>
      <w:r w:rsidR="005C3433">
        <w:rPr>
          <w:rFonts w:eastAsia="Times New Roman" w:cs="Times New Roman"/>
          <w:b/>
          <w:color w:val="000000"/>
          <w:szCs w:val="26"/>
        </w:rPr>
        <w:t xml:space="preserve">hiện tại </w:t>
      </w:r>
      <w:r w:rsidR="00872C13">
        <w:rPr>
          <w:rFonts w:eastAsia="Times New Roman" w:cs="Times New Roman"/>
          <w:b/>
          <w:color w:val="000000"/>
          <w:szCs w:val="26"/>
        </w:rPr>
        <w:t>theo nguyên tắc đa phương</w:t>
      </w:r>
      <w:r w:rsidR="00006FEB" w:rsidRPr="001404F5">
        <w:rPr>
          <w:rFonts w:eastAsia="Times New Roman" w:cs="Times New Roman"/>
          <w:b/>
          <w:color w:val="000000"/>
          <w:szCs w:val="26"/>
        </w:rPr>
        <w:t xml:space="preserve"> </w:t>
      </w:r>
      <w:r w:rsidR="001A6781" w:rsidRPr="001404F5">
        <w:rPr>
          <w:rFonts w:eastAsia="Times New Roman" w:cs="Times New Roman"/>
          <w:b/>
          <w:color w:val="000000"/>
          <w:szCs w:val="26"/>
        </w:rPr>
        <w:t xml:space="preserve">của các quốc gia thành viên </w:t>
      </w:r>
      <w:r w:rsidR="00006FEB" w:rsidRPr="001404F5">
        <w:rPr>
          <w:rFonts w:eastAsia="Times New Roman" w:cs="Times New Roman"/>
          <w:b/>
          <w:color w:val="000000"/>
          <w:szCs w:val="26"/>
        </w:rPr>
        <w:t xml:space="preserve">nhằm </w:t>
      </w:r>
      <w:r w:rsidR="00D62353" w:rsidRPr="001404F5">
        <w:rPr>
          <w:rFonts w:eastAsia="Times New Roman" w:cs="Times New Roman"/>
          <w:b/>
          <w:color w:val="000000"/>
          <w:szCs w:val="26"/>
        </w:rPr>
        <w:t>cải tiến</w:t>
      </w:r>
      <w:r w:rsidR="00657584" w:rsidRPr="001404F5">
        <w:rPr>
          <w:rFonts w:eastAsia="Times New Roman" w:cs="Times New Roman"/>
          <w:b/>
          <w:color w:val="000000"/>
          <w:szCs w:val="26"/>
        </w:rPr>
        <w:t xml:space="preserve"> C</w:t>
      </w:r>
      <w:r w:rsidR="001A6781" w:rsidRPr="001404F5">
        <w:rPr>
          <w:rFonts w:eastAsia="Times New Roman" w:cs="Times New Roman"/>
          <w:b/>
          <w:color w:val="000000"/>
          <w:szCs w:val="26"/>
        </w:rPr>
        <w:t xml:space="preserve">ơ </w:t>
      </w:r>
      <w:r w:rsidR="00006FEB" w:rsidRPr="001404F5">
        <w:rPr>
          <w:rFonts w:eastAsia="Times New Roman" w:cs="Times New Roman"/>
          <w:b/>
          <w:color w:val="000000"/>
          <w:szCs w:val="26"/>
        </w:rPr>
        <w:t xml:space="preserve">chế </w:t>
      </w:r>
      <w:r w:rsidR="001A6781" w:rsidRPr="001404F5">
        <w:rPr>
          <w:rFonts w:eastAsia="Times New Roman" w:cs="Times New Roman"/>
          <w:b/>
          <w:color w:val="000000"/>
          <w:szCs w:val="26"/>
        </w:rPr>
        <w:t>giải quyế</w:t>
      </w:r>
      <w:r w:rsidR="00932191" w:rsidRPr="001404F5">
        <w:rPr>
          <w:rFonts w:eastAsia="Times New Roman" w:cs="Times New Roman"/>
          <w:b/>
          <w:color w:val="000000"/>
          <w:szCs w:val="26"/>
        </w:rPr>
        <w:t>t</w:t>
      </w:r>
      <w:r w:rsidR="001A6781" w:rsidRPr="001404F5">
        <w:rPr>
          <w:rFonts w:eastAsia="Times New Roman" w:cs="Times New Roman"/>
          <w:b/>
          <w:color w:val="000000"/>
          <w:szCs w:val="26"/>
        </w:rPr>
        <w:t xml:space="preserve"> tranh chấp củ</w:t>
      </w:r>
      <w:r w:rsidR="00657584" w:rsidRPr="001404F5">
        <w:rPr>
          <w:rFonts w:eastAsia="Times New Roman" w:cs="Times New Roman"/>
          <w:b/>
          <w:color w:val="000000"/>
          <w:szCs w:val="26"/>
        </w:rPr>
        <w:t>a WTO</w:t>
      </w:r>
    </w:p>
    <w:p w14:paraId="3534E48C" w14:textId="164BBC4F" w:rsidR="00CD10C9" w:rsidRDefault="00BB67DF" w:rsidP="00F80BF9">
      <w:pPr>
        <w:spacing w:after="150" w:line="360" w:lineRule="auto"/>
        <w:ind w:firstLine="720"/>
        <w:jc w:val="both"/>
        <w:outlineLvl w:val="0"/>
        <w:rPr>
          <w:rFonts w:eastAsia="Times New Roman" w:cs="Times New Roman"/>
          <w:color w:val="000000"/>
          <w:szCs w:val="26"/>
        </w:rPr>
      </w:pPr>
      <w:r w:rsidRPr="001404F5">
        <w:rPr>
          <w:rFonts w:eastAsia="Times New Roman" w:cs="Times New Roman"/>
          <w:color w:val="000000"/>
          <w:szCs w:val="26"/>
        </w:rPr>
        <w:lastRenderedPageBreak/>
        <w:t>Nhận thức được vai trò thiết yếu của Cơ quan phúc thẩm trong Cơ chế giải quyết tranh chấp của WTO và vai trò của hệ thống giải quyết tranh chấp WTO trong việc vận hành hệ thống thương mại đa phư</w:t>
      </w:r>
      <w:r w:rsidR="00521E4D" w:rsidRPr="001404F5">
        <w:rPr>
          <w:rFonts w:eastAsia="Times New Roman" w:cs="Times New Roman"/>
          <w:color w:val="000000"/>
          <w:szCs w:val="26"/>
        </w:rPr>
        <w:t>ơng</w:t>
      </w:r>
      <w:r w:rsidRPr="001404F5">
        <w:rPr>
          <w:rFonts w:eastAsia="Times New Roman" w:cs="Times New Roman"/>
          <w:color w:val="000000"/>
          <w:szCs w:val="26"/>
        </w:rPr>
        <w:t xml:space="preserve">, các quốc gia </w:t>
      </w:r>
      <w:r w:rsidR="00C611D0">
        <w:rPr>
          <w:rFonts w:eastAsia="Times New Roman" w:cs="Times New Roman"/>
          <w:color w:val="000000"/>
          <w:szCs w:val="26"/>
        </w:rPr>
        <w:t xml:space="preserve">thành viên </w:t>
      </w:r>
      <w:r w:rsidRPr="001404F5">
        <w:rPr>
          <w:rFonts w:eastAsia="Times New Roman" w:cs="Times New Roman"/>
          <w:color w:val="000000"/>
          <w:szCs w:val="26"/>
        </w:rPr>
        <w:t xml:space="preserve">đang nỗ lực </w:t>
      </w:r>
      <w:r w:rsidR="00736D6D">
        <w:rPr>
          <w:rFonts w:eastAsia="Times New Roman" w:cs="Times New Roman"/>
          <w:color w:val="000000"/>
          <w:szCs w:val="26"/>
        </w:rPr>
        <w:t>tìm kiếm một giải pháp khả thi để khắc phục nguy cơ tê liệt của Cơ quan này trong thời gian tới</w:t>
      </w:r>
      <w:r>
        <w:rPr>
          <w:rFonts w:eastAsia="Times New Roman" w:cs="Times New Roman"/>
          <w:color w:val="000000"/>
          <w:szCs w:val="26"/>
        </w:rPr>
        <w:t>. Hiện tại, một số quốc gia</w:t>
      </w:r>
      <w:r w:rsidR="00736D6D">
        <w:rPr>
          <w:rFonts w:eastAsia="Times New Roman" w:cs="Times New Roman"/>
          <w:color w:val="000000"/>
          <w:szCs w:val="26"/>
        </w:rPr>
        <w:t xml:space="preserve"> như EU, Canada, Thái Lan, Nhật Bản đã đưa ra đề xuất cải tiến cơ chế giải quyết tranh chấp tại các cuộc đàm phán. </w:t>
      </w:r>
      <w:r w:rsidR="00F80BF9">
        <w:rPr>
          <w:rFonts w:eastAsia="Times New Roman" w:cs="Times New Roman"/>
          <w:color w:val="000000"/>
          <w:szCs w:val="26"/>
        </w:rPr>
        <w:t>Phần bà</w:t>
      </w:r>
      <w:r w:rsidR="00967884">
        <w:rPr>
          <w:rFonts w:eastAsia="Times New Roman" w:cs="Times New Roman"/>
          <w:color w:val="000000"/>
          <w:szCs w:val="26"/>
        </w:rPr>
        <w:t>i viết sau đây sẽ trình bày tóm lược nội dung của</w:t>
      </w:r>
      <w:r w:rsidR="00CA3D90">
        <w:rPr>
          <w:rFonts w:eastAsia="Times New Roman" w:cs="Times New Roman"/>
          <w:color w:val="000000"/>
          <w:szCs w:val="26"/>
        </w:rPr>
        <w:t xml:space="preserve"> những đề xuất này đồng thời xem xét tính khả thi</w:t>
      </w:r>
      <w:r w:rsidR="00D64451">
        <w:rPr>
          <w:rFonts w:eastAsia="Times New Roman" w:cs="Times New Roman"/>
          <w:color w:val="000000"/>
          <w:szCs w:val="26"/>
        </w:rPr>
        <w:t xml:space="preserve"> của</w:t>
      </w:r>
      <w:r w:rsidR="00CA3D90">
        <w:rPr>
          <w:rFonts w:eastAsia="Times New Roman" w:cs="Times New Roman"/>
          <w:color w:val="000000"/>
          <w:szCs w:val="26"/>
        </w:rPr>
        <w:t xml:space="preserve"> </w:t>
      </w:r>
      <w:r w:rsidR="0042268C">
        <w:rPr>
          <w:rFonts w:eastAsia="Times New Roman" w:cs="Times New Roman"/>
          <w:color w:val="000000"/>
          <w:szCs w:val="26"/>
        </w:rPr>
        <w:t xml:space="preserve">chúng. </w:t>
      </w:r>
    </w:p>
    <w:p w14:paraId="2D0F684E" w14:textId="48FB5235" w:rsidR="0044484E" w:rsidRPr="00341C98" w:rsidRDefault="0044484E" w:rsidP="0093761A">
      <w:pPr>
        <w:spacing w:line="360" w:lineRule="auto"/>
        <w:jc w:val="both"/>
        <w:rPr>
          <w:rFonts w:eastAsia="Times New Roman" w:cs="Times New Roman"/>
          <w:b/>
          <w:color w:val="000000"/>
          <w:szCs w:val="26"/>
        </w:rPr>
      </w:pPr>
      <w:r w:rsidRPr="00341C98">
        <w:rPr>
          <w:rFonts w:eastAsia="Times New Roman" w:cs="Times New Roman"/>
          <w:b/>
          <w:color w:val="000000"/>
          <w:szCs w:val="26"/>
        </w:rPr>
        <w:t>3.1</w:t>
      </w:r>
      <w:r w:rsidR="005E7CB7">
        <w:rPr>
          <w:rFonts w:eastAsia="Times New Roman" w:cs="Times New Roman"/>
          <w:b/>
          <w:color w:val="000000"/>
          <w:szCs w:val="26"/>
        </w:rPr>
        <w:t>.</w:t>
      </w:r>
      <w:r w:rsidRPr="00341C98">
        <w:rPr>
          <w:rFonts w:eastAsia="Times New Roman" w:cs="Times New Roman"/>
          <w:b/>
          <w:color w:val="000000"/>
          <w:szCs w:val="26"/>
        </w:rPr>
        <w:t xml:space="preserve"> Liên minh Châu Âu</w:t>
      </w:r>
    </w:p>
    <w:p w14:paraId="58F124C5" w14:textId="56F49D17" w:rsidR="003C2CCB" w:rsidRPr="0093761A" w:rsidRDefault="003C2CCB" w:rsidP="00965970">
      <w:pPr>
        <w:spacing w:line="360" w:lineRule="auto"/>
        <w:ind w:firstLine="720"/>
        <w:jc w:val="both"/>
        <w:rPr>
          <w:rFonts w:eastAsia="Times New Roman" w:cs="Times New Roman"/>
          <w:b/>
          <w:color w:val="000000"/>
          <w:szCs w:val="26"/>
        </w:rPr>
      </w:pPr>
      <w:r w:rsidRPr="00C342DB">
        <w:rPr>
          <w:rFonts w:eastAsia="Times New Roman" w:cs="Times New Roman"/>
          <w:color w:val="000000"/>
          <w:szCs w:val="26"/>
        </w:rPr>
        <w:t>Liên minh châu Âu (EU)</w:t>
      </w:r>
      <w:r w:rsidR="00EE413C">
        <w:rPr>
          <w:rFonts w:eastAsia="Times New Roman" w:cs="Times New Roman"/>
          <w:color w:val="000000"/>
          <w:szCs w:val="26"/>
        </w:rPr>
        <w:t xml:space="preserve"> </w:t>
      </w:r>
      <w:r w:rsidRPr="00C342DB">
        <w:rPr>
          <w:rFonts w:eastAsia="Times New Roman" w:cs="Times New Roman"/>
          <w:color w:val="000000"/>
          <w:szCs w:val="26"/>
        </w:rPr>
        <w:t xml:space="preserve">dự kiến sẽ đệ trình những đề xuất </w:t>
      </w:r>
      <w:r w:rsidR="009E3AEA">
        <w:rPr>
          <w:rFonts w:eastAsia="Times New Roman" w:cs="Times New Roman"/>
          <w:color w:val="000000"/>
          <w:szCs w:val="26"/>
        </w:rPr>
        <w:t xml:space="preserve">tại buổi họp Đại hội đồng vào ngày 12/12/2019 </w:t>
      </w:r>
      <w:r w:rsidRPr="00C342DB">
        <w:rPr>
          <w:rFonts w:eastAsia="Times New Roman" w:cs="Times New Roman"/>
          <w:color w:val="000000"/>
          <w:szCs w:val="26"/>
        </w:rPr>
        <w:t>nhằm bảo vệ hệ thốn</w:t>
      </w:r>
      <w:r w:rsidR="001F5D34">
        <w:rPr>
          <w:rFonts w:eastAsia="Times New Roman" w:cs="Times New Roman"/>
          <w:color w:val="000000"/>
          <w:szCs w:val="26"/>
        </w:rPr>
        <w:t>g</w:t>
      </w:r>
      <w:r w:rsidR="000A34A6">
        <w:rPr>
          <w:rFonts w:eastAsia="Times New Roman" w:cs="Times New Roman"/>
          <w:color w:val="000000"/>
          <w:szCs w:val="26"/>
        </w:rPr>
        <w:t xml:space="preserve"> giải quyết tranh chấp của WTO.</w:t>
      </w:r>
      <w:r w:rsidR="000A34A6" w:rsidRPr="000C09FC">
        <w:rPr>
          <w:rStyle w:val="FootnoteReference"/>
        </w:rPr>
        <w:footnoteReference w:id="10"/>
      </w:r>
      <w:r w:rsidR="00006FEB">
        <w:rPr>
          <w:rFonts w:eastAsia="Times New Roman" w:cs="Times New Roman"/>
          <w:color w:val="000000"/>
          <w:szCs w:val="26"/>
        </w:rPr>
        <w:t xml:space="preserve"> </w:t>
      </w:r>
      <w:r w:rsidR="003F03F7">
        <w:rPr>
          <w:rFonts w:eastAsia="Times New Roman" w:cs="Times New Roman"/>
          <w:color w:val="000000"/>
          <w:szCs w:val="26"/>
        </w:rPr>
        <w:t>Đề xuất</w:t>
      </w:r>
      <w:r w:rsidR="00FB1A50">
        <w:rPr>
          <w:rFonts w:eastAsia="Times New Roman" w:cs="Times New Roman"/>
          <w:color w:val="000000"/>
          <w:szCs w:val="26"/>
        </w:rPr>
        <w:t xml:space="preserve"> </w:t>
      </w:r>
      <w:r w:rsidR="00006FEB">
        <w:rPr>
          <w:rFonts w:eastAsia="Times New Roman" w:cs="Times New Roman"/>
          <w:color w:val="000000"/>
          <w:szCs w:val="26"/>
        </w:rPr>
        <w:t xml:space="preserve">này </w:t>
      </w:r>
      <w:r w:rsidR="00FB1A50">
        <w:rPr>
          <w:rFonts w:eastAsia="Times New Roman" w:cs="Times New Roman"/>
          <w:color w:val="000000"/>
          <w:szCs w:val="26"/>
        </w:rPr>
        <w:t>d</w:t>
      </w:r>
      <w:r w:rsidR="00352D63">
        <w:rPr>
          <w:rFonts w:eastAsia="Times New Roman" w:cs="Times New Roman"/>
          <w:color w:val="000000"/>
          <w:szCs w:val="26"/>
        </w:rPr>
        <w:t>ựa trên cơ sở sửa đổi, bổ sung Đ</w:t>
      </w:r>
      <w:r w:rsidR="00FB1A50">
        <w:rPr>
          <w:rFonts w:eastAsia="Times New Roman" w:cs="Times New Roman"/>
          <w:color w:val="000000"/>
          <w:szCs w:val="26"/>
        </w:rPr>
        <w:t xml:space="preserve">iều 17 DSU bao gồm 2 nội dung chính là: </w:t>
      </w:r>
      <w:r w:rsidR="001A574A">
        <w:rPr>
          <w:rFonts w:eastAsia="Times New Roman" w:cs="Times New Roman"/>
          <w:color w:val="000000"/>
          <w:szCs w:val="26"/>
        </w:rPr>
        <w:t xml:space="preserve">(i) </w:t>
      </w:r>
      <w:r w:rsidR="00FB1A50">
        <w:rPr>
          <w:rFonts w:eastAsia="Times New Roman" w:cs="Times New Roman"/>
          <w:color w:val="000000"/>
          <w:szCs w:val="26"/>
        </w:rPr>
        <w:t>đảm bảo thời gian hoàn thành thủ tục kháng cáo, xác định thời gian để các thành viên sắp mãn nhiệm kỳ tiếp tục thực hiện việc xét xử và</w:t>
      </w:r>
      <w:r w:rsidR="001A574A">
        <w:rPr>
          <w:rFonts w:eastAsia="Times New Roman" w:cs="Times New Roman"/>
          <w:color w:val="000000"/>
          <w:szCs w:val="26"/>
        </w:rPr>
        <w:t xml:space="preserve"> (ii)</w:t>
      </w:r>
      <w:r w:rsidR="00FB1A50" w:rsidRPr="00FB1A50">
        <w:rPr>
          <w:rFonts w:eastAsia="Times New Roman" w:cs="Times New Roman"/>
          <w:color w:val="000000"/>
          <w:szCs w:val="26"/>
        </w:rPr>
        <w:t xml:space="preserve"> thay đổi nhiệm kỳ, số lượng thành viên của Cơ quan phúc thẩm</w:t>
      </w:r>
      <w:r w:rsidR="00FD2745">
        <w:rPr>
          <w:rFonts w:eastAsia="Times New Roman" w:cs="Times New Roman"/>
          <w:color w:val="000000"/>
          <w:szCs w:val="26"/>
        </w:rPr>
        <w:t>.</w:t>
      </w:r>
      <w:r w:rsidR="0093761A">
        <w:rPr>
          <w:rFonts w:eastAsia="Times New Roman" w:cs="Times New Roman"/>
          <w:b/>
          <w:color w:val="000000"/>
          <w:szCs w:val="26"/>
        </w:rPr>
        <w:t xml:space="preserve"> </w:t>
      </w:r>
    </w:p>
    <w:p w14:paraId="311FC0AF" w14:textId="6C3A4F17" w:rsidR="00006FEB" w:rsidRDefault="00426945" w:rsidP="00D12554">
      <w:pPr>
        <w:spacing w:line="360" w:lineRule="auto"/>
        <w:ind w:firstLine="720"/>
        <w:jc w:val="both"/>
        <w:rPr>
          <w:rFonts w:eastAsia="Times New Roman" w:cs="Times New Roman"/>
          <w:color w:val="000000"/>
          <w:szCs w:val="26"/>
        </w:rPr>
      </w:pPr>
      <w:r>
        <w:rPr>
          <w:rFonts w:eastAsia="Times New Roman" w:cs="Times New Roman"/>
          <w:color w:val="000000"/>
          <w:szCs w:val="26"/>
        </w:rPr>
        <w:t>Th</w:t>
      </w:r>
      <w:r w:rsidR="008F3E03">
        <w:rPr>
          <w:rFonts w:eastAsia="Times New Roman" w:cs="Times New Roman"/>
          <w:color w:val="000000"/>
          <w:szCs w:val="26"/>
        </w:rPr>
        <w:t>ứ nhất, EU đề xuất bổ sung</w:t>
      </w:r>
      <w:r w:rsidR="00C66C61">
        <w:rPr>
          <w:rFonts w:eastAsia="Times New Roman" w:cs="Times New Roman"/>
          <w:color w:val="000000"/>
          <w:szCs w:val="26"/>
        </w:rPr>
        <w:t xml:space="preserve"> thêm quy định</w:t>
      </w:r>
      <w:r w:rsidR="00F11A90">
        <w:rPr>
          <w:rFonts w:eastAsia="Times New Roman" w:cs="Times New Roman"/>
          <w:color w:val="000000"/>
          <w:szCs w:val="26"/>
        </w:rPr>
        <w:t xml:space="preserve"> </w:t>
      </w:r>
      <w:r w:rsidR="003E7285">
        <w:rPr>
          <w:rFonts w:eastAsia="Times New Roman" w:cs="Times New Roman"/>
          <w:color w:val="000000"/>
          <w:szCs w:val="26"/>
        </w:rPr>
        <w:t xml:space="preserve">để </w:t>
      </w:r>
      <w:r w:rsidR="00F11A90">
        <w:rPr>
          <w:rFonts w:eastAsia="Times New Roman" w:cs="Times New Roman"/>
          <w:color w:val="000000"/>
          <w:szCs w:val="26"/>
        </w:rPr>
        <w:t>bảo đảm thời gian hoàn thành thủ tục kháng cáo</w:t>
      </w:r>
      <w:r w:rsidR="00A71C0C">
        <w:rPr>
          <w:rFonts w:eastAsia="Times New Roman" w:cs="Times New Roman"/>
          <w:color w:val="000000"/>
          <w:szCs w:val="26"/>
        </w:rPr>
        <w:t xml:space="preserve"> trong vòng 90 ngày</w:t>
      </w:r>
      <w:r w:rsidR="00F11A90">
        <w:rPr>
          <w:rFonts w:eastAsia="Times New Roman" w:cs="Times New Roman"/>
          <w:color w:val="000000"/>
          <w:szCs w:val="26"/>
        </w:rPr>
        <w:t xml:space="preserve"> và xác định thời gian để các thành viên sắp mãn nhiệm kỳ tiếp tục thực hiện </w:t>
      </w:r>
      <w:r w:rsidR="003470A6">
        <w:rPr>
          <w:rFonts w:eastAsia="Times New Roman" w:cs="Times New Roman"/>
          <w:color w:val="000000"/>
          <w:szCs w:val="26"/>
        </w:rPr>
        <w:t>việc xét xử được quy định tại</w:t>
      </w:r>
      <w:r w:rsidR="005E7CB7">
        <w:rPr>
          <w:rFonts w:eastAsia="Times New Roman" w:cs="Times New Roman"/>
          <w:color w:val="000000"/>
          <w:szCs w:val="26"/>
        </w:rPr>
        <w:t xml:space="preserve"> </w:t>
      </w:r>
      <w:r w:rsidR="008F3E03">
        <w:rPr>
          <w:rFonts w:eastAsia="Times New Roman" w:cs="Times New Roman"/>
          <w:color w:val="000000"/>
          <w:szCs w:val="26"/>
        </w:rPr>
        <w:t xml:space="preserve">Điều </w:t>
      </w:r>
      <w:r w:rsidR="0086375D">
        <w:rPr>
          <w:rFonts w:eastAsia="Times New Roman" w:cs="Times New Roman"/>
          <w:color w:val="000000"/>
          <w:szCs w:val="26"/>
        </w:rPr>
        <w:t xml:space="preserve">17.2 và </w:t>
      </w:r>
      <w:r w:rsidR="00927147">
        <w:rPr>
          <w:rFonts w:eastAsia="Times New Roman" w:cs="Times New Roman"/>
          <w:color w:val="000000"/>
          <w:szCs w:val="26"/>
        </w:rPr>
        <w:t xml:space="preserve">17.5 </w:t>
      </w:r>
      <w:r w:rsidR="0044484E">
        <w:rPr>
          <w:rFonts w:eastAsia="Times New Roman" w:cs="Times New Roman"/>
          <w:color w:val="000000"/>
          <w:szCs w:val="26"/>
        </w:rPr>
        <w:t>của DSU</w:t>
      </w:r>
      <w:r w:rsidR="00927147">
        <w:rPr>
          <w:rFonts w:eastAsia="Times New Roman" w:cs="Times New Roman"/>
          <w:color w:val="000000"/>
          <w:szCs w:val="26"/>
        </w:rPr>
        <w:t xml:space="preserve">, </w:t>
      </w:r>
      <w:r w:rsidR="005B4C7E">
        <w:rPr>
          <w:rFonts w:eastAsia="Times New Roman" w:cs="Times New Roman"/>
          <w:color w:val="000000"/>
          <w:szCs w:val="26"/>
        </w:rPr>
        <w:t xml:space="preserve">đề xuất này hiện </w:t>
      </w:r>
      <w:r>
        <w:rPr>
          <w:rFonts w:eastAsia="Times New Roman" w:cs="Times New Roman"/>
          <w:color w:val="000000"/>
          <w:szCs w:val="26"/>
        </w:rPr>
        <w:t>được</w:t>
      </w:r>
      <w:r w:rsidR="00AD084E">
        <w:rPr>
          <w:rFonts w:eastAsia="Times New Roman" w:cs="Times New Roman"/>
          <w:color w:val="000000"/>
          <w:szCs w:val="26"/>
        </w:rPr>
        <w:t xml:space="preserve"> 11 quốc gia ủng hộ.</w:t>
      </w:r>
      <w:r w:rsidRPr="000C09FC">
        <w:rPr>
          <w:rStyle w:val="FootnoteReference"/>
        </w:rPr>
        <w:footnoteReference w:id="11"/>
      </w:r>
      <w:r w:rsidR="00AD084E">
        <w:rPr>
          <w:rFonts w:eastAsia="Times New Roman" w:cs="Times New Roman"/>
          <w:color w:val="000000"/>
          <w:szCs w:val="26"/>
        </w:rPr>
        <w:t xml:space="preserve"> </w:t>
      </w:r>
      <w:r w:rsidR="00CD5053">
        <w:rPr>
          <w:rFonts w:eastAsia="Times New Roman" w:cs="Times New Roman"/>
          <w:color w:val="000000"/>
          <w:szCs w:val="26"/>
        </w:rPr>
        <w:t xml:space="preserve">Cơ sở để xây dựng đề xuất dựa trên thực tế rằng </w:t>
      </w:r>
      <w:r w:rsidR="00CD5053" w:rsidRPr="00C342DB">
        <w:rPr>
          <w:rFonts w:eastAsia="Times New Roman" w:cs="Times New Roman"/>
          <w:color w:val="000000"/>
          <w:szCs w:val="26"/>
        </w:rPr>
        <w:t>trong một vài vụ kiện, có những thành viên đã hết nhiệm kỳ vào tháng 6 trước đó, nhưng vẫn phải tiếp tục giải quyết 3 vụ kiện, một thành viên khác đã không còn là thành viên của Cơ quan phúc thẩm từ tháng 12 năm trước nhưng vẫn phải giải quyết 5 trên 7 vụ việc đang diễn ra</w:t>
      </w:r>
      <w:r w:rsidR="00CD5053">
        <w:rPr>
          <w:rFonts w:eastAsia="Times New Roman" w:cs="Times New Roman"/>
          <w:color w:val="000000"/>
          <w:szCs w:val="26"/>
        </w:rPr>
        <w:t>.</w:t>
      </w:r>
      <w:r w:rsidR="00CD5053" w:rsidRPr="000C09FC">
        <w:rPr>
          <w:rStyle w:val="FootnoteReference"/>
        </w:rPr>
        <w:footnoteReference w:id="12"/>
      </w:r>
      <w:r w:rsidR="00CD5053" w:rsidRPr="00C342DB">
        <w:rPr>
          <w:rFonts w:eastAsia="Times New Roman" w:cs="Times New Roman"/>
          <w:color w:val="000000"/>
          <w:szCs w:val="26"/>
        </w:rPr>
        <w:t xml:space="preserve"> </w:t>
      </w:r>
    </w:p>
    <w:p w14:paraId="28BCE2A5" w14:textId="0A569122" w:rsidR="00AC0BD5" w:rsidRDefault="0016791D" w:rsidP="00E7353F">
      <w:pPr>
        <w:spacing w:line="360" w:lineRule="auto"/>
        <w:ind w:firstLine="720"/>
        <w:jc w:val="both"/>
        <w:rPr>
          <w:rFonts w:eastAsia="Times New Roman" w:cs="Times New Roman"/>
          <w:color w:val="000000"/>
          <w:szCs w:val="26"/>
        </w:rPr>
      </w:pPr>
      <w:r>
        <w:rPr>
          <w:rFonts w:eastAsia="Times New Roman" w:cs="Times New Roman"/>
          <w:color w:val="000000"/>
          <w:szCs w:val="26"/>
        </w:rPr>
        <w:lastRenderedPageBreak/>
        <w:t>Cụ thể</w:t>
      </w:r>
      <w:r w:rsidR="00D12554">
        <w:rPr>
          <w:rFonts w:eastAsia="Times New Roman" w:cs="Times New Roman"/>
          <w:color w:val="000000"/>
          <w:szCs w:val="26"/>
        </w:rPr>
        <w:t xml:space="preserve">, EU đề xuất bổ sung vào điều 17.2 DSU: </w:t>
      </w:r>
      <w:r w:rsidR="00883B1D" w:rsidRPr="00C342DB">
        <w:rPr>
          <w:rFonts w:eastAsia="Times New Roman" w:cs="Times New Roman"/>
          <w:color w:val="000000"/>
          <w:szCs w:val="26"/>
        </w:rPr>
        <w:t xml:space="preserve">“Những người sắp mãn nhiệm kỳ chỉ tiếp tục giải quyết kháng cáo trong trường hợp phiên tranh tụng tại </w:t>
      </w:r>
      <w:r w:rsidR="0000470D">
        <w:rPr>
          <w:rFonts w:eastAsia="Times New Roman" w:cs="Times New Roman"/>
          <w:color w:val="000000"/>
          <w:szCs w:val="26"/>
        </w:rPr>
        <w:t>Cơ quan phúc thẩm đã bắt đầu.”</w:t>
      </w:r>
      <w:r w:rsidR="00A81A58">
        <w:rPr>
          <w:rStyle w:val="FootnoteReference"/>
          <w:rFonts w:eastAsia="Times New Roman" w:cs="Times New Roman"/>
          <w:color w:val="000000"/>
          <w:szCs w:val="26"/>
        </w:rPr>
        <w:footnoteReference w:id="13"/>
      </w:r>
      <w:r w:rsidR="0000470D">
        <w:rPr>
          <w:rFonts w:eastAsia="Times New Roman" w:cs="Times New Roman"/>
          <w:color w:val="000000"/>
          <w:szCs w:val="26"/>
        </w:rPr>
        <w:t xml:space="preserve"> </w:t>
      </w:r>
      <w:r w:rsidR="0072314A">
        <w:rPr>
          <w:rFonts w:eastAsia="Times New Roman" w:cs="Times New Roman"/>
          <w:color w:val="000000"/>
          <w:szCs w:val="26"/>
        </w:rPr>
        <w:t xml:space="preserve">Đề xuất này của EU </w:t>
      </w:r>
      <w:r w:rsidR="00494473">
        <w:rPr>
          <w:rFonts w:eastAsia="Times New Roman" w:cs="Times New Roman"/>
          <w:color w:val="000000"/>
          <w:szCs w:val="26"/>
        </w:rPr>
        <w:t>nhằm</w:t>
      </w:r>
      <w:r w:rsidR="00E17D36">
        <w:rPr>
          <w:rFonts w:eastAsia="Times New Roman" w:cs="Times New Roman"/>
          <w:color w:val="000000"/>
          <w:szCs w:val="26"/>
        </w:rPr>
        <w:t xml:space="preserve"> hạn chế </w:t>
      </w:r>
      <w:r w:rsidR="003D0590">
        <w:rPr>
          <w:rFonts w:eastAsia="Times New Roman" w:cs="Times New Roman"/>
          <w:color w:val="000000"/>
          <w:szCs w:val="26"/>
        </w:rPr>
        <w:t xml:space="preserve">việc </w:t>
      </w:r>
      <w:r w:rsidR="006851F7">
        <w:rPr>
          <w:rFonts w:eastAsia="Times New Roman" w:cs="Times New Roman"/>
          <w:color w:val="000000"/>
          <w:szCs w:val="26"/>
        </w:rPr>
        <w:t xml:space="preserve">chuyển giao công việc trừ </w:t>
      </w:r>
      <w:r w:rsidR="00E17D36">
        <w:rPr>
          <w:rFonts w:eastAsia="Times New Roman" w:cs="Times New Roman"/>
          <w:color w:val="000000"/>
          <w:szCs w:val="26"/>
        </w:rPr>
        <w:t xml:space="preserve">khi phiên tranh tụng đã bắt đầu, </w:t>
      </w:r>
      <w:r w:rsidR="00F72195">
        <w:rPr>
          <w:rFonts w:eastAsia="Times New Roman" w:cs="Times New Roman"/>
          <w:color w:val="000000"/>
          <w:szCs w:val="26"/>
        </w:rPr>
        <w:t>tránh</w:t>
      </w:r>
      <w:r w:rsidR="00E17D36">
        <w:rPr>
          <w:rFonts w:eastAsia="Times New Roman" w:cs="Times New Roman"/>
          <w:color w:val="000000"/>
          <w:szCs w:val="26"/>
        </w:rPr>
        <w:t xml:space="preserve"> đem đến gánh nặng và</w:t>
      </w:r>
      <w:r w:rsidR="003838EA">
        <w:rPr>
          <w:rFonts w:eastAsia="Times New Roman" w:cs="Times New Roman"/>
          <w:color w:val="000000"/>
          <w:szCs w:val="26"/>
        </w:rPr>
        <w:t xml:space="preserve"> kém hiệu quả trong việc xét xử</w:t>
      </w:r>
      <w:r w:rsidR="00883B1D" w:rsidRPr="00C342DB">
        <w:rPr>
          <w:rFonts w:eastAsia="Times New Roman" w:cs="Times New Roman"/>
          <w:color w:val="000000"/>
          <w:szCs w:val="26"/>
        </w:rPr>
        <w:t>.</w:t>
      </w:r>
      <w:r w:rsidR="00E80C56">
        <w:rPr>
          <w:rFonts w:eastAsia="Times New Roman" w:cs="Times New Roman"/>
          <w:color w:val="000000"/>
          <w:szCs w:val="26"/>
        </w:rPr>
        <w:t xml:space="preserve"> </w:t>
      </w:r>
      <w:r w:rsidR="00063C10">
        <w:rPr>
          <w:rFonts w:eastAsia="Times New Roman" w:cs="Times New Roman"/>
          <w:color w:val="000000"/>
          <w:szCs w:val="26"/>
        </w:rPr>
        <w:t>Thêm vào đó</w:t>
      </w:r>
      <w:r w:rsidR="00E80C56" w:rsidRPr="00C342DB">
        <w:rPr>
          <w:rFonts w:eastAsia="Times New Roman" w:cs="Times New Roman"/>
          <w:color w:val="000000"/>
          <w:szCs w:val="26"/>
        </w:rPr>
        <w:t>, để đảm bảo một sự chuyển giao hợp lý giữa các</w:t>
      </w:r>
      <w:r w:rsidR="003838EA">
        <w:rPr>
          <w:rFonts w:eastAsia="Times New Roman" w:cs="Times New Roman"/>
          <w:color w:val="000000"/>
          <w:szCs w:val="26"/>
        </w:rPr>
        <w:t xml:space="preserve"> thành viên mới và thành viên sắp</w:t>
      </w:r>
      <w:r w:rsidR="00E80C56" w:rsidRPr="00C342DB">
        <w:rPr>
          <w:rFonts w:eastAsia="Times New Roman" w:cs="Times New Roman"/>
          <w:color w:val="000000"/>
          <w:szCs w:val="26"/>
        </w:rPr>
        <w:t xml:space="preserve"> mãn nhiệm kỳ</w:t>
      </w:r>
      <w:r w:rsidR="00D43EE6">
        <w:rPr>
          <w:rFonts w:eastAsia="Times New Roman" w:cs="Times New Roman"/>
          <w:color w:val="000000"/>
          <w:szCs w:val="26"/>
        </w:rPr>
        <w:t>, đề xuất cũng</w:t>
      </w:r>
      <w:r w:rsidR="00E80C56" w:rsidRPr="00C342DB">
        <w:rPr>
          <w:rFonts w:eastAsia="Times New Roman" w:cs="Times New Roman"/>
          <w:color w:val="000000"/>
          <w:szCs w:val="26"/>
        </w:rPr>
        <w:t xml:space="preserve"> cho rằng </w:t>
      </w:r>
      <w:r w:rsidR="003838EA">
        <w:rPr>
          <w:rFonts w:eastAsia="Times New Roman" w:cs="Times New Roman"/>
          <w:color w:val="000000"/>
          <w:szCs w:val="26"/>
        </w:rPr>
        <w:t>thời gian để các thành viên sắp</w:t>
      </w:r>
      <w:r w:rsidR="00E80C56" w:rsidRPr="00C342DB">
        <w:rPr>
          <w:rFonts w:eastAsia="Times New Roman" w:cs="Times New Roman"/>
          <w:color w:val="000000"/>
          <w:szCs w:val="26"/>
        </w:rPr>
        <w:t xml:space="preserve"> mãn nhiệm kỳ có thể tiếp tục giải quyết các vụ kiện và nhiệm vụ của mình</w:t>
      </w:r>
      <w:r w:rsidR="00E23007">
        <w:rPr>
          <w:rFonts w:eastAsia="Times New Roman" w:cs="Times New Roman"/>
          <w:color w:val="000000"/>
          <w:szCs w:val="26"/>
        </w:rPr>
        <w:t xml:space="preserve"> </w:t>
      </w:r>
      <w:r w:rsidR="00E80C56" w:rsidRPr="00C342DB">
        <w:rPr>
          <w:rFonts w:eastAsia="Times New Roman" w:cs="Times New Roman"/>
          <w:color w:val="000000"/>
          <w:szCs w:val="26"/>
        </w:rPr>
        <w:t>giới hạn trong khoảng thời g</w:t>
      </w:r>
      <w:r w:rsidR="00E23007">
        <w:rPr>
          <w:rFonts w:eastAsia="Times New Roman" w:cs="Times New Roman"/>
          <w:color w:val="000000"/>
          <w:szCs w:val="26"/>
        </w:rPr>
        <w:t>ian tối đa 2 năm sau khi hết</w:t>
      </w:r>
      <w:r w:rsidR="00E80C56" w:rsidRPr="00C342DB">
        <w:rPr>
          <w:rFonts w:eastAsia="Times New Roman" w:cs="Times New Roman"/>
          <w:color w:val="000000"/>
          <w:szCs w:val="26"/>
        </w:rPr>
        <w:t xml:space="preserve"> nhiệm kỳ</w:t>
      </w:r>
      <w:r w:rsidR="00E80C56">
        <w:rPr>
          <w:rFonts w:eastAsia="Times New Roman" w:cs="Times New Roman"/>
          <w:color w:val="000000"/>
          <w:szCs w:val="26"/>
        </w:rPr>
        <w:t>.</w:t>
      </w:r>
      <w:r w:rsidR="00E80C56" w:rsidRPr="000C09FC">
        <w:rPr>
          <w:rStyle w:val="FootnoteReference"/>
        </w:rPr>
        <w:footnoteReference w:id="14"/>
      </w:r>
    </w:p>
    <w:p w14:paraId="11A62483" w14:textId="1DF4CC6D" w:rsidR="00006FEB" w:rsidRDefault="00AB3D16" w:rsidP="00C32DB7">
      <w:pPr>
        <w:spacing w:line="360" w:lineRule="auto"/>
        <w:ind w:firstLine="720"/>
        <w:jc w:val="both"/>
        <w:rPr>
          <w:rFonts w:eastAsia="Times New Roman" w:cs="Times New Roman"/>
          <w:color w:val="000000"/>
          <w:szCs w:val="26"/>
        </w:rPr>
      </w:pPr>
      <w:r>
        <w:rPr>
          <w:rFonts w:eastAsia="Times New Roman" w:cs="Times New Roman"/>
          <w:color w:val="000000"/>
          <w:szCs w:val="26"/>
        </w:rPr>
        <w:t>Theo</w:t>
      </w:r>
      <w:r w:rsidR="00AC0BD5">
        <w:rPr>
          <w:rFonts w:eastAsia="Times New Roman" w:cs="Times New Roman"/>
          <w:color w:val="000000"/>
          <w:szCs w:val="26"/>
        </w:rPr>
        <w:t xml:space="preserve"> quy định tại Đ</w:t>
      </w:r>
      <w:r w:rsidR="00D726A0" w:rsidRPr="00C342DB">
        <w:rPr>
          <w:rFonts w:eastAsia="Times New Roman" w:cs="Times New Roman"/>
          <w:color w:val="000000"/>
          <w:szCs w:val="26"/>
        </w:rPr>
        <w:t xml:space="preserve">iều 17.5 DSU, Cơ quan phúc thẩm phải đưa ra kết luận trong khoảng thời gian không vượt quá 90 ngày. </w:t>
      </w:r>
      <w:r w:rsidR="00D726A0">
        <w:rPr>
          <w:rFonts w:eastAsia="Times New Roman" w:cs="Times New Roman"/>
          <w:color w:val="000000"/>
          <w:szCs w:val="26"/>
        </w:rPr>
        <w:t xml:space="preserve">Tuy nhiên, hiện nay </w:t>
      </w:r>
      <w:r w:rsidR="00533904" w:rsidRPr="00C342DB">
        <w:rPr>
          <w:rFonts w:eastAsia="Times New Roman" w:cs="Times New Roman"/>
          <w:color w:val="000000"/>
          <w:szCs w:val="26"/>
        </w:rPr>
        <w:t xml:space="preserve">quy trình kháng cáo lên </w:t>
      </w:r>
      <w:r w:rsidR="005C3433">
        <w:rPr>
          <w:rFonts w:eastAsia="Times New Roman" w:cs="Times New Roman"/>
          <w:color w:val="000000"/>
          <w:szCs w:val="26"/>
        </w:rPr>
        <w:t>Cơ quan phúc thẩm</w:t>
      </w:r>
      <w:r w:rsidR="005C3433" w:rsidRPr="00C342DB">
        <w:rPr>
          <w:rFonts w:eastAsia="Times New Roman" w:cs="Times New Roman"/>
          <w:color w:val="000000"/>
          <w:szCs w:val="26"/>
        </w:rPr>
        <w:t xml:space="preserve"> </w:t>
      </w:r>
      <w:r w:rsidR="00533904" w:rsidRPr="00C342DB">
        <w:rPr>
          <w:rFonts w:eastAsia="Times New Roman" w:cs="Times New Roman"/>
          <w:color w:val="000000"/>
          <w:szCs w:val="26"/>
        </w:rPr>
        <w:t xml:space="preserve">thường kéo dài 1 năm </w:t>
      </w:r>
      <w:r w:rsidR="005469EE" w:rsidRPr="00C342DB">
        <w:rPr>
          <w:rFonts w:eastAsia="Times New Roman" w:cs="Times New Roman"/>
          <w:color w:val="000000"/>
          <w:szCs w:val="26"/>
        </w:rPr>
        <w:t>(vụ kiện US-Aircraft kéo dài 346 ngày)</w:t>
      </w:r>
      <w:r w:rsidR="00006FEB">
        <w:rPr>
          <w:rFonts w:eastAsia="Times New Roman" w:cs="Times New Roman"/>
          <w:color w:val="000000"/>
          <w:szCs w:val="26"/>
        </w:rPr>
        <w:t>,</w:t>
      </w:r>
      <w:r w:rsidR="008A29C3" w:rsidRPr="000C09FC">
        <w:rPr>
          <w:rStyle w:val="FootnoteReference"/>
        </w:rPr>
        <w:footnoteReference w:id="15"/>
      </w:r>
      <w:r w:rsidR="005469EE" w:rsidRPr="00C342DB">
        <w:rPr>
          <w:rFonts w:eastAsia="Times New Roman" w:cs="Times New Roman"/>
          <w:color w:val="000000"/>
          <w:szCs w:val="26"/>
        </w:rPr>
        <w:t xml:space="preserve"> 3 báo cáo gần đây nhất của </w:t>
      </w:r>
      <w:r w:rsidR="005C3433">
        <w:rPr>
          <w:rFonts w:eastAsia="Times New Roman" w:cs="Times New Roman"/>
          <w:color w:val="000000"/>
          <w:szCs w:val="26"/>
        </w:rPr>
        <w:t>Cơ quan phúc thẩm</w:t>
      </w:r>
      <w:r w:rsidR="005C3433" w:rsidRPr="00C342DB">
        <w:rPr>
          <w:rFonts w:eastAsia="Times New Roman" w:cs="Times New Roman"/>
          <w:color w:val="000000"/>
          <w:szCs w:val="26"/>
        </w:rPr>
        <w:t xml:space="preserve"> </w:t>
      </w:r>
      <w:r w:rsidR="005469EE" w:rsidRPr="00C342DB">
        <w:rPr>
          <w:rFonts w:eastAsia="Times New Roman" w:cs="Times New Roman"/>
          <w:color w:val="000000"/>
          <w:szCs w:val="26"/>
        </w:rPr>
        <w:t>kéo dài 265, 207 và 262 ngày)</w:t>
      </w:r>
      <w:r w:rsidR="007E3453">
        <w:rPr>
          <w:rFonts w:eastAsia="Times New Roman" w:cs="Times New Roman"/>
          <w:color w:val="000000"/>
          <w:szCs w:val="26"/>
        </w:rPr>
        <w:t>.</w:t>
      </w:r>
      <w:r w:rsidR="008A29C3" w:rsidRPr="000C09FC">
        <w:rPr>
          <w:rStyle w:val="FootnoteReference"/>
        </w:rPr>
        <w:footnoteReference w:id="16"/>
      </w:r>
      <w:r w:rsidR="007E3453">
        <w:rPr>
          <w:rFonts w:eastAsia="Times New Roman" w:cs="Times New Roman"/>
          <w:color w:val="000000"/>
          <w:szCs w:val="26"/>
        </w:rPr>
        <w:t xml:space="preserve"> </w:t>
      </w:r>
      <w:r w:rsidR="00C7073D">
        <w:rPr>
          <w:rFonts w:eastAsia="Times New Roman" w:cs="Times New Roman"/>
          <w:color w:val="000000"/>
          <w:szCs w:val="26"/>
        </w:rPr>
        <w:t>Thực tế này dẫn đến trường hợp</w:t>
      </w:r>
      <w:r w:rsidR="005469EE" w:rsidRPr="00C342DB">
        <w:rPr>
          <w:rFonts w:eastAsia="Times New Roman" w:cs="Times New Roman"/>
          <w:color w:val="000000"/>
          <w:szCs w:val="26"/>
        </w:rPr>
        <w:t xml:space="preserve"> một thành viên của Cơ quan phúc thẩm phải tiếp tục giải quyết vụ việc trong vòng 1 năm kể từ sau k</w:t>
      </w:r>
      <w:r w:rsidR="00F44536" w:rsidRPr="00C342DB">
        <w:rPr>
          <w:rFonts w:eastAsia="Times New Roman" w:cs="Times New Roman"/>
          <w:color w:val="000000"/>
          <w:szCs w:val="26"/>
        </w:rPr>
        <w:t>hi kết thúc nhiệm kỳ, tức là thê</w:t>
      </w:r>
      <w:r w:rsidR="005469EE" w:rsidRPr="00C342DB">
        <w:rPr>
          <w:rFonts w:eastAsia="Times New Roman" w:cs="Times New Roman"/>
          <w:color w:val="000000"/>
          <w:szCs w:val="26"/>
        </w:rPr>
        <w:t xml:space="preserve">m </w:t>
      </w:r>
      <w:r w:rsidR="00006FEB">
        <w:rPr>
          <w:rFonts w:eastAsia="Times New Roman" w:cs="Times New Roman"/>
          <w:color w:val="000000"/>
          <w:szCs w:val="26"/>
        </w:rPr>
        <w:t>1/4</w:t>
      </w:r>
      <w:r w:rsidR="005469EE" w:rsidRPr="00C342DB">
        <w:rPr>
          <w:rFonts w:eastAsia="Times New Roman" w:cs="Times New Roman"/>
          <w:color w:val="000000"/>
          <w:szCs w:val="26"/>
        </w:rPr>
        <w:t xml:space="preserve"> nhiệm kỳ chính thức</w:t>
      </w:r>
      <w:r w:rsidR="00D34827">
        <w:rPr>
          <w:rFonts w:eastAsia="Times New Roman" w:cs="Times New Roman"/>
          <w:color w:val="000000"/>
          <w:szCs w:val="26"/>
        </w:rPr>
        <w:t>.</w:t>
      </w:r>
      <w:r w:rsidR="003F57DF" w:rsidRPr="000C09FC">
        <w:rPr>
          <w:rStyle w:val="FootnoteReference"/>
        </w:rPr>
        <w:footnoteReference w:id="17"/>
      </w:r>
      <w:r w:rsidR="00CA2099" w:rsidRPr="00C342DB">
        <w:rPr>
          <w:rFonts w:eastAsia="Times New Roman" w:cs="Times New Roman"/>
          <w:color w:val="000000"/>
          <w:szCs w:val="26"/>
        </w:rPr>
        <w:t xml:space="preserve"> </w:t>
      </w:r>
      <w:r w:rsidR="009550DF">
        <w:rPr>
          <w:rFonts w:eastAsia="Times New Roman" w:cs="Times New Roman"/>
          <w:color w:val="000000"/>
          <w:szCs w:val="26"/>
        </w:rPr>
        <w:t>Liên quan đến vấn đề này, EU đưa ra đề xuất</w:t>
      </w:r>
      <w:r w:rsidR="00CA2099" w:rsidRPr="00C342DB">
        <w:rPr>
          <w:rFonts w:eastAsia="Times New Roman" w:cs="Times New Roman"/>
          <w:color w:val="000000"/>
          <w:szCs w:val="26"/>
        </w:rPr>
        <w:t xml:space="preserve"> </w:t>
      </w:r>
      <w:r w:rsidR="00927147">
        <w:rPr>
          <w:rFonts w:eastAsia="Times New Roman" w:cs="Times New Roman"/>
          <w:color w:val="000000"/>
          <w:szCs w:val="26"/>
        </w:rPr>
        <w:t>bổ sung</w:t>
      </w:r>
      <w:r w:rsidR="008A29C3">
        <w:rPr>
          <w:rFonts w:eastAsia="Times New Roman" w:cs="Times New Roman"/>
          <w:color w:val="000000"/>
          <w:szCs w:val="26"/>
        </w:rPr>
        <w:t xml:space="preserve"> Đ</w:t>
      </w:r>
      <w:r w:rsidR="00CA2099" w:rsidRPr="00C342DB">
        <w:rPr>
          <w:rFonts w:eastAsia="Times New Roman" w:cs="Times New Roman"/>
          <w:color w:val="000000"/>
          <w:szCs w:val="26"/>
        </w:rPr>
        <w:t xml:space="preserve">iều 17.5 DSU </w:t>
      </w:r>
      <w:r w:rsidR="00D7366A">
        <w:rPr>
          <w:rFonts w:eastAsia="Times New Roman" w:cs="Times New Roman"/>
          <w:color w:val="000000"/>
          <w:szCs w:val="26"/>
        </w:rPr>
        <w:t>như sau</w:t>
      </w:r>
      <w:r w:rsidR="00006FEB">
        <w:rPr>
          <w:rFonts w:eastAsia="Times New Roman" w:cs="Times New Roman"/>
          <w:color w:val="000000"/>
          <w:szCs w:val="26"/>
        </w:rPr>
        <w:t>:</w:t>
      </w:r>
      <w:r w:rsidR="00936013">
        <w:rPr>
          <w:rFonts w:eastAsia="Times New Roman" w:cs="Times New Roman"/>
          <w:color w:val="000000"/>
          <w:szCs w:val="26"/>
        </w:rPr>
        <w:t xml:space="preserve"> </w:t>
      </w:r>
    </w:p>
    <w:p w14:paraId="65BE85A2" w14:textId="6DCEC3AA" w:rsidR="00633E14" w:rsidRPr="00C342DB" w:rsidRDefault="00936013" w:rsidP="00646AE0">
      <w:pPr>
        <w:spacing w:line="360" w:lineRule="auto"/>
        <w:ind w:left="709"/>
        <w:jc w:val="both"/>
        <w:rPr>
          <w:rFonts w:eastAsia="Times New Roman" w:cs="Times New Roman"/>
          <w:color w:val="000000"/>
          <w:szCs w:val="26"/>
        </w:rPr>
      </w:pPr>
      <w:r>
        <w:rPr>
          <w:rFonts w:eastAsia="Times New Roman" w:cs="Times New Roman"/>
          <w:color w:val="000000"/>
          <w:szCs w:val="26"/>
        </w:rPr>
        <w:t>“…</w:t>
      </w:r>
      <w:r w:rsidR="00CA2099" w:rsidRPr="00C342DB">
        <w:rPr>
          <w:rFonts w:eastAsia="Times New Roman" w:cs="Times New Roman"/>
          <w:color w:val="000000"/>
          <w:szCs w:val="26"/>
        </w:rPr>
        <w:t xml:space="preserve"> trong bất cứ trường hợp nào việc giải quyết cũng không được vượt quá 90 ngày, trừ trường hợp các bên đồng ý với đề xuất của Cơ quan phúc thẩm.</w:t>
      </w:r>
      <w:r w:rsidR="003470AD" w:rsidRPr="00C342DB">
        <w:rPr>
          <w:rFonts w:eastAsia="Times New Roman" w:cs="Times New Roman"/>
          <w:color w:val="000000"/>
          <w:szCs w:val="26"/>
        </w:rPr>
        <w:t xml:space="preserve"> Các bên sẽ xem xét </w:t>
      </w:r>
      <w:r w:rsidR="00D019F7">
        <w:rPr>
          <w:rFonts w:eastAsia="Times New Roman" w:cs="Times New Roman"/>
          <w:color w:val="000000"/>
          <w:szCs w:val="26"/>
        </w:rPr>
        <w:t>về</w:t>
      </w:r>
      <w:r w:rsidR="003470AD" w:rsidRPr="00C342DB">
        <w:rPr>
          <w:rFonts w:eastAsia="Times New Roman" w:cs="Times New Roman"/>
          <w:color w:val="000000"/>
          <w:szCs w:val="26"/>
        </w:rPr>
        <w:t xml:space="preserve"> vấn đề này. Trong trường hợp các bên không có thỏa thuận,</w:t>
      </w:r>
      <w:r w:rsidR="00CA2099" w:rsidRPr="00C342DB">
        <w:rPr>
          <w:rFonts w:eastAsia="Times New Roman" w:cs="Times New Roman"/>
          <w:color w:val="000000"/>
          <w:szCs w:val="26"/>
        </w:rPr>
        <w:t xml:space="preserve"> </w:t>
      </w:r>
      <w:r w:rsidR="003470AD" w:rsidRPr="00C342DB">
        <w:rPr>
          <w:rFonts w:eastAsia="Times New Roman" w:cs="Times New Roman"/>
          <w:color w:val="000000"/>
          <w:szCs w:val="26"/>
        </w:rPr>
        <w:t xml:space="preserve">Cơ quan phúc thẩm sẽ tham vấn với các bên, đưa ra đề xuất về quy trình và thủ tục làm việc </w:t>
      </w:r>
      <w:r w:rsidR="003470AD" w:rsidRPr="00C342DB">
        <w:rPr>
          <w:rFonts w:eastAsia="Times New Roman" w:cs="Times New Roman"/>
          <w:color w:val="000000"/>
          <w:szCs w:val="26"/>
        </w:rPr>
        <w:lastRenderedPageBreak/>
        <w:t>đặc biệt, không ảnh hưởng đến quyền và nghĩa vụ của các bên nhằm cho phép C</w:t>
      </w:r>
      <w:r w:rsidR="00305108" w:rsidRPr="00C342DB">
        <w:rPr>
          <w:rFonts w:eastAsia="Times New Roman" w:cs="Times New Roman"/>
          <w:color w:val="000000"/>
          <w:szCs w:val="26"/>
        </w:rPr>
        <w:t>ơ quan phúc thẩm công bố báo cáo</w:t>
      </w:r>
      <w:r w:rsidR="00D34827">
        <w:rPr>
          <w:rFonts w:eastAsia="Times New Roman" w:cs="Times New Roman"/>
          <w:color w:val="000000"/>
          <w:szCs w:val="26"/>
        </w:rPr>
        <w:t xml:space="preserve"> trong thời gian này</w:t>
      </w:r>
      <w:r w:rsidR="00006FEB">
        <w:rPr>
          <w:rFonts w:eastAsia="Times New Roman" w:cs="Times New Roman"/>
          <w:color w:val="000000"/>
          <w:szCs w:val="26"/>
        </w:rPr>
        <w:t>.</w:t>
      </w:r>
      <w:r w:rsidR="00D34827">
        <w:rPr>
          <w:rFonts w:eastAsia="Times New Roman" w:cs="Times New Roman"/>
          <w:color w:val="000000"/>
          <w:szCs w:val="26"/>
        </w:rPr>
        <w:t>”</w:t>
      </w:r>
      <w:r w:rsidR="007124A5" w:rsidRPr="000C09FC">
        <w:rPr>
          <w:rStyle w:val="FootnoteReference"/>
        </w:rPr>
        <w:footnoteReference w:id="18"/>
      </w:r>
    </w:p>
    <w:p w14:paraId="3231B3AE" w14:textId="7F74D509" w:rsidR="00BC6448" w:rsidRDefault="003F3B78" w:rsidP="00C32DB7">
      <w:pPr>
        <w:spacing w:line="360" w:lineRule="auto"/>
        <w:ind w:firstLine="720"/>
        <w:jc w:val="both"/>
        <w:rPr>
          <w:rFonts w:eastAsia="Times New Roman" w:cs="Times New Roman"/>
          <w:color w:val="000000"/>
          <w:szCs w:val="26"/>
        </w:rPr>
      </w:pPr>
      <w:r w:rsidRPr="00BF0145">
        <w:rPr>
          <w:rFonts w:eastAsia="Times New Roman" w:cs="Times New Roman"/>
          <w:color w:val="000000"/>
          <w:szCs w:val="26"/>
        </w:rPr>
        <w:t>Thứ hai,</w:t>
      </w:r>
      <w:r w:rsidR="009442A1" w:rsidRPr="00BF0145">
        <w:rPr>
          <w:rFonts w:eastAsia="Times New Roman" w:cs="Times New Roman"/>
          <w:color w:val="000000"/>
          <w:szCs w:val="26"/>
        </w:rPr>
        <w:t xml:space="preserve"> </w:t>
      </w:r>
      <w:r w:rsidR="00ED400E" w:rsidRPr="00BF0145">
        <w:rPr>
          <w:rFonts w:eastAsia="Times New Roman" w:cs="Times New Roman"/>
          <w:color w:val="000000"/>
          <w:szCs w:val="26"/>
        </w:rPr>
        <w:t xml:space="preserve">EU </w:t>
      </w:r>
      <w:r w:rsidR="009442A1" w:rsidRPr="00BF0145">
        <w:rPr>
          <w:rFonts w:eastAsia="Times New Roman" w:cs="Times New Roman"/>
          <w:color w:val="000000"/>
          <w:szCs w:val="26"/>
        </w:rPr>
        <w:t>đề xuất</w:t>
      </w:r>
      <w:r w:rsidR="008F3E03" w:rsidRPr="00BF0145">
        <w:rPr>
          <w:rFonts w:eastAsia="Times New Roman" w:cs="Times New Roman"/>
          <w:color w:val="000000"/>
          <w:szCs w:val="26"/>
        </w:rPr>
        <w:t xml:space="preserve"> sửa đổi quy định tại Đ</w:t>
      </w:r>
      <w:r w:rsidR="00ED400E" w:rsidRPr="00BF0145">
        <w:rPr>
          <w:rFonts w:eastAsia="Times New Roman" w:cs="Times New Roman"/>
          <w:color w:val="000000"/>
          <w:szCs w:val="26"/>
        </w:rPr>
        <w:t xml:space="preserve">iều 17.1 và 17.2 DSU với nội dung </w:t>
      </w:r>
      <w:r w:rsidR="00BC6448" w:rsidRPr="00BF0145">
        <w:rPr>
          <w:rFonts w:eastAsia="Times New Roman" w:cs="Times New Roman"/>
          <w:color w:val="000000"/>
          <w:szCs w:val="26"/>
        </w:rPr>
        <w:t>kéo dài nhiệm kỳ của các thành viên cơ quan phúc thẩm từ 4 năm (được gia hạn 1 lần) thành</w:t>
      </w:r>
      <w:r>
        <w:rPr>
          <w:rFonts w:eastAsia="Times New Roman" w:cs="Times New Roman"/>
          <w:color w:val="000000"/>
          <w:szCs w:val="26"/>
        </w:rPr>
        <w:t xml:space="preserve"> cố định từ</w:t>
      </w:r>
      <w:r w:rsidR="00617263">
        <w:rPr>
          <w:rFonts w:eastAsia="Times New Roman" w:cs="Times New Roman"/>
          <w:color w:val="000000"/>
          <w:szCs w:val="26"/>
        </w:rPr>
        <w:t xml:space="preserve"> 6</w:t>
      </w:r>
      <w:r w:rsidR="00BF0145">
        <w:rPr>
          <w:rFonts w:eastAsia="Times New Roman" w:cs="Times New Roman"/>
          <w:color w:val="000000"/>
          <w:szCs w:val="26"/>
        </w:rPr>
        <w:t>-</w:t>
      </w:r>
      <w:r w:rsidR="00617263">
        <w:rPr>
          <w:rFonts w:eastAsia="Times New Roman" w:cs="Times New Roman"/>
          <w:color w:val="000000"/>
          <w:szCs w:val="26"/>
        </w:rPr>
        <w:t>8 năm</w:t>
      </w:r>
      <w:r w:rsidR="00BF0145">
        <w:rPr>
          <w:rFonts w:eastAsia="Times New Roman" w:cs="Times New Roman"/>
          <w:color w:val="000000"/>
          <w:szCs w:val="26"/>
        </w:rPr>
        <w:t>, đồng thời cũng</w:t>
      </w:r>
      <w:r w:rsidR="00BF0145" w:rsidRPr="00C342DB">
        <w:rPr>
          <w:rFonts w:eastAsia="Times New Roman" w:cs="Times New Roman"/>
          <w:color w:val="000000"/>
          <w:szCs w:val="26"/>
        </w:rPr>
        <w:t xml:space="preserve"> đề xuất tăng số lượng thành viên Cơ quan phúc thẩm từ 7 lên 9 thành viên</w:t>
      </w:r>
      <w:r w:rsidR="00617263">
        <w:rPr>
          <w:rFonts w:eastAsia="Times New Roman" w:cs="Times New Roman"/>
          <w:color w:val="000000"/>
          <w:szCs w:val="26"/>
        </w:rPr>
        <w:t>.</w:t>
      </w:r>
      <w:r w:rsidR="00723E9E">
        <w:rPr>
          <w:rFonts w:eastAsia="Times New Roman" w:cs="Times New Roman"/>
          <w:color w:val="000000"/>
          <w:szCs w:val="26"/>
        </w:rPr>
        <w:t xml:space="preserve"> </w:t>
      </w:r>
      <w:r w:rsidR="00BF0145">
        <w:rPr>
          <w:rFonts w:eastAsia="Times New Roman" w:cs="Times New Roman"/>
          <w:color w:val="000000"/>
          <w:szCs w:val="26"/>
        </w:rPr>
        <w:t xml:space="preserve">Đề xuất này là nhằm tránh tình trạng </w:t>
      </w:r>
      <w:r w:rsidR="00BF0145" w:rsidRPr="00C342DB">
        <w:rPr>
          <w:rFonts w:eastAsia="Times New Roman" w:cs="Times New Roman"/>
          <w:color w:val="000000"/>
          <w:szCs w:val="26"/>
        </w:rPr>
        <w:t xml:space="preserve">đóng băng cơ chế giải quyết tranh chấp hoặc là kéo dài thời hạn làm việc của các thành viên </w:t>
      </w:r>
      <w:r w:rsidR="005C3433">
        <w:rPr>
          <w:rFonts w:eastAsia="Times New Roman" w:cs="Times New Roman"/>
          <w:color w:val="000000"/>
          <w:szCs w:val="26"/>
        </w:rPr>
        <w:t>Cơ quan phúc thẩm</w:t>
      </w:r>
      <w:r w:rsidR="005C3433" w:rsidRPr="00C342DB">
        <w:rPr>
          <w:rFonts w:eastAsia="Times New Roman" w:cs="Times New Roman"/>
          <w:color w:val="000000"/>
          <w:szCs w:val="26"/>
        </w:rPr>
        <w:t xml:space="preserve"> </w:t>
      </w:r>
      <w:r w:rsidR="00BF0145" w:rsidRPr="00C342DB">
        <w:rPr>
          <w:rFonts w:eastAsia="Times New Roman" w:cs="Times New Roman"/>
          <w:color w:val="000000"/>
          <w:szCs w:val="26"/>
        </w:rPr>
        <w:t>đã hết nhiệm kỳ</w:t>
      </w:r>
      <w:r w:rsidR="00BF0145">
        <w:rPr>
          <w:rFonts w:eastAsia="Times New Roman" w:cs="Times New Roman"/>
          <w:color w:val="000000"/>
          <w:szCs w:val="26"/>
        </w:rPr>
        <w:t xml:space="preserve"> vì</w:t>
      </w:r>
      <w:r w:rsidR="0021673F">
        <w:rPr>
          <w:rFonts w:eastAsia="Times New Roman" w:cs="Times New Roman"/>
          <w:color w:val="000000"/>
          <w:szCs w:val="26"/>
        </w:rPr>
        <w:t xml:space="preserve"> q</w:t>
      </w:r>
      <w:r w:rsidR="00BC6448" w:rsidRPr="00C342DB">
        <w:rPr>
          <w:rFonts w:eastAsia="Times New Roman" w:cs="Times New Roman"/>
          <w:color w:val="000000"/>
          <w:szCs w:val="26"/>
        </w:rPr>
        <w:t xml:space="preserve">uy định bổ nhiệm </w:t>
      </w:r>
      <w:r w:rsidR="00BF0145">
        <w:rPr>
          <w:rFonts w:eastAsia="Times New Roman" w:cs="Times New Roman"/>
          <w:color w:val="000000"/>
          <w:szCs w:val="26"/>
        </w:rPr>
        <w:t xml:space="preserve">hiện tại </w:t>
      </w:r>
      <w:r w:rsidR="00BC6448" w:rsidRPr="00C342DB">
        <w:rPr>
          <w:rFonts w:eastAsia="Times New Roman" w:cs="Times New Roman"/>
          <w:color w:val="000000"/>
          <w:szCs w:val="26"/>
        </w:rPr>
        <w:t xml:space="preserve">của </w:t>
      </w:r>
      <w:r w:rsidR="004E173C">
        <w:rPr>
          <w:rFonts w:eastAsia="Times New Roman" w:cs="Times New Roman"/>
          <w:color w:val="000000"/>
          <w:szCs w:val="26"/>
        </w:rPr>
        <w:t>WTO cần có sự đồng thuận của tất cả</w:t>
      </w:r>
      <w:r w:rsidR="00924E38">
        <w:rPr>
          <w:rFonts w:eastAsia="Times New Roman" w:cs="Times New Roman"/>
          <w:color w:val="000000"/>
          <w:szCs w:val="26"/>
        </w:rPr>
        <w:t xml:space="preserve"> thành viên</w:t>
      </w:r>
      <w:r w:rsidR="00BC6448" w:rsidRPr="00C342DB">
        <w:rPr>
          <w:rFonts w:eastAsia="Times New Roman" w:cs="Times New Roman"/>
          <w:color w:val="000000"/>
          <w:szCs w:val="26"/>
        </w:rPr>
        <w:t xml:space="preserve"> </w:t>
      </w:r>
      <w:r w:rsidR="00F67F50">
        <w:rPr>
          <w:rFonts w:eastAsia="Times New Roman" w:cs="Times New Roman"/>
          <w:color w:val="000000"/>
          <w:szCs w:val="26"/>
        </w:rPr>
        <w:t>dẫn đến v</w:t>
      </w:r>
      <w:r w:rsidR="00965970">
        <w:rPr>
          <w:rFonts w:eastAsia="Times New Roman" w:cs="Times New Roman"/>
          <w:color w:val="000000"/>
          <w:szCs w:val="26"/>
        </w:rPr>
        <w:t xml:space="preserve">iệc một số quốc gia </w:t>
      </w:r>
      <w:r w:rsidR="00BC6448" w:rsidRPr="00C342DB">
        <w:rPr>
          <w:rFonts w:eastAsia="Times New Roman" w:cs="Times New Roman"/>
          <w:color w:val="000000"/>
          <w:szCs w:val="26"/>
        </w:rPr>
        <w:t>(điển hình như Hoa Kỳ)</w:t>
      </w:r>
      <w:r w:rsidR="00965970">
        <w:rPr>
          <w:rFonts w:eastAsia="Times New Roman" w:cs="Times New Roman"/>
          <w:color w:val="000000"/>
          <w:szCs w:val="26"/>
        </w:rPr>
        <w:t xml:space="preserve"> cố gắng ngăn chặn việc bổ</w:t>
      </w:r>
      <w:r w:rsidR="00470672">
        <w:rPr>
          <w:rFonts w:eastAsia="Times New Roman" w:cs="Times New Roman"/>
          <w:color w:val="000000"/>
          <w:szCs w:val="26"/>
        </w:rPr>
        <w:t xml:space="preserve"> nhiệm thêm thành viên. </w:t>
      </w:r>
    </w:p>
    <w:p w14:paraId="6FC1D7D1" w14:textId="527B07FD" w:rsidR="000D0D1E" w:rsidRPr="00C342DB" w:rsidRDefault="000D0D1E" w:rsidP="000D0D1E">
      <w:pPr>
        <w:spacing w:line="360" w:lineRule="auto"/>
        <w:ind w:firstLine="720"/>
        <w:jc w:val="both"/>
        <w:rPr>
          <w:rFonts w:eastAsia="Times New Roman" w:cs="Times New Roman"/>
          <w:color w:val="000000"/>
          <w:szCs w:val="26"/>
        </w:rPr>
      </w:pPr>
      <w:r>
        <w:rPr>
          <w:rFonts w:eastAsia="Times New Roman" w:cs="Times New Roman"/>
          <w:color w:val="000000"/>
          <w:szCs w:val="26"/>
        </w:rPr>
        <w:t>Tuy nhiên, các đề xuất trên của EU theo đánh giá của nhóm tác giả sẽ khó được thực hiện vì theo Đ</w:t>
      </w:r>
      <w:r w:rsidRPr="00C342DB">
        <w:rPr>
          <w:rFonts w:eastAsia="Times New Roman" w:cs="Times New Roman"/>
          <w:color w:val="000000"/>
          <w:szCs w:val="26"/>
        </w:rPr>
        <w:t>iều X:8 của Hiệp định thành lập WTO</w:t>
      </w:r>
      <w:r>
        <w:rPr>
          <w:rFonts w:eastAsia="Times New Roman" w:cs="Times New Roman"/>
          <w:color w:val="000000"/>
          <w:szCs w:val="26"/>
        </w:rPr>
        <w:t xml:space="preserve"> quy định việc sửa đổi DSU cần </w:t>
      </w:r>
      <w:r w:rsidRPr="00C342DB">
        <w:rPr>
          <w:rFonts w:eastAsia="Times New Roman" w:cs="Times New Roman"/>
          <w:color w:val="000000"/>
          <w:szCs w:val="26"/>
        </w:rPr>
        <w:t>nhận được sự đồng thuận của tất cả các quốc gia thành viên</w:t>
      </w:r>
      <w:r>
        <w:rPr>
          <w:rFonts w:eastAsia="Times New Roman" w:cs="Times New Roman"/>
          <w:color w:val="000000"/>
          <w:szCs w:val="26"/>
        </w:rPr>
        <w:t xml:space="preserve">. Do đó, mặc dù </w:t>
      </w:r>
      <w:r w:rsidRPr="00837A4A">
        <w:rPr>
          <w:rFonts w:eastAsia="Times New Roman" w:cs="Times New Roman"/>
          <w:color w:val="000000"/>
          <w:szCs w:val="26"/>
        </w:rPr>
        <w:t>đề xuất thông qua</w:t>
      </w:r>
      <w:r>
        <w:rPr>
          <w:rFonts w:eastAsia="Times New Roman" w:cs="Times New Roman"/>
          <w:color w:val="000000"/>
          <w:szCs w:val="26"/>
        </w:rPr>
        <w:t xml:space="preserve"> sửa đổi quy định của DSU </w:t>
      </w:r>
      <w:r w:rsidRPr="00837A4A">
        <w:rPr>
          <w:rFonts w:eastAsia="Times New Roman" w:cs="Times New Roman"/>
          <w:color w:val="000000"/>
          <w:szCs w:val="26"/>
        </w:rPr>
        <w:t xml:space="preserve">là </w:t>
      </w:r>
      <w:r>
        <w:rPr>
          <w:rFonts w:eastAsia="Times New Roman" w:cs="Times New Roman"/>
          <w:color w:val="000000"/>
          <w:szCs w:val="26"/>
        </w:rPr>
        <w:t>giải pháp</w:t>
      </w:r>
      <w:r w:rsidRPr="00837A4A">
        <w:rPr>
          <w:rFonts w:eastAsia="Times New Roman" w:cs="Times New Roman"/>
          <w:color w:val="000000"/>
          <w:szCs w:val="26"/>
        </w:rPr>
        <w:t xml:space="preserve"> tốt nhất để cải t</w:t>
      </w:r>
      <w:r>
        <w:rPr>
          <w:rFonts w:eastAsia="Times New Roman" w:cs="Times New Roman"/>
          <w:color w:val="000000"/>
          <w:szCs w:val="26"/>
        </w:rPr>
        <w:t>iến</w:t>
      </w:r>
      <w:r w:rsidRPr="00837A4A">
        <w:rPr>
          <w:rFonts w:eastAsia="Times New Roman" w:cs="Times New Roman"/>
          <w:color w:val="000000"/>
          <w:szCs w:val="26"/>
        </w:rPr>
        <w:t xml:space="preserve"> cơ chế của WTO, nhưng </w:t>
      </w:r>
      <w:r>
        <w:rPr>
          <w:rFonts w:eastAsia="Times New Roman" w:cs="Times New Roman"/>
          <w:color w:val="000000"/>
          <w:szCs w:val="26"/>
        </w:rPr>
        <w:t xml:space="preserve">dưới sự phản đối của Hoa Kỳ thì </w:t>
      </w:r>
      <w:r w:rsidRPr="00837A4A">
        <w:rPr>
          <w:rFonts w:eastAsia="Times New Roman" w:cs="Times New Roman"/>
          <w:color w:val="000000"/>
          <w:szCs w:val="26"/>
        </w:rPr>
        <w:t xml:space="preserve">đề xuất này sẽ khó nhận được đồng thuận </w:t>
      </w:r>
      <w:r>
        <w:rPr>
          <w:rFonts w:eastAsia="Times New Roman" w:cs="Times New Roman"/>
          <w:color w:val="000000"/>
          <w:szCs w:val="26"/>
        </w:rPr>
        <w:t>từ</w:t>
      </w:r>
      <w:r w:rsidRPr="00837A4A">
        <w:rPr>
          <w:rFonts w:eastAsia="Times New Roman" w:cs="Times New Roman"/>
          <w:color w:val="000000"/>
          <w:szCs w:val="26"/>
        </w:rPr>
        <w:t xml:space="preserve"> các quốc </w:t>
      </w:r>
      <w:r>
        <w:rPr>
          <w:rFonts w:eastAsia="Times New Roman" w:cs="Times New Roman"/>
          <w:color w:val="000000"/>
          <w:szCs w:val="26"/>
        </w:rPr>
        <w:t xml:space="preserve">gia thành viên ít nhất trong khoảng thời gian ngắn hạn và trung hạn. </w:t>
      </w:r>
    </w:p>
    <w:p w14:paraId="40F8FD9D" w14:textId="31B7410E" w:rsidR="000D14B2" w:rsidRPr="005462B3" w:rsidRDefault="000D14B2" w:rsidP="000D14B2">
      <w:pPr>
        <w:spacing w:line="360" w:lineRule="auto"/>
        <w:jc w:val="both"/>
        <w:rPr>
          <w:rFonts w:eastAsia="Times New Roman" w:cs="Times New Roman"/>
          <w:b/>
          <w:color w:val="000000"/>
          <w:szCs w:val="26"/>
        </w:rPr>
      </w:pPr>
      <w:r w:rsidRPr="005462B3">
        <w:rPr>
          <w:rFonts w:eastAsia="Times New Roman" w:cs="Times New Roman"/>
          <w:b/>
          <w:color w:val="000000"/>
          <w:szCs w:val="26"/>
        </w:rPr>
        <w:t xml:space="preserve">3.2. Canada </w:t>
      </w:r>
      <w:r w:rsidR="00D1328E">
        <w:rPr>
          <w:rFonts w:eastAsia="Times New Roman" w:cs="Times New Roman"/>
          <w:b/>
          <w:color w:val="000000"/>
          <w:szCs w:val="26"/>
        </w:rPr>
        <w:t>và EU</w:t>
      </w:r>
    </w:p>
    <w:p w14:paraId="63212581" w14:textId="094958EF" w:rsidR="000C09FC" w:rsidRDefault="000C318D" w:rsidP="00C9780B">
      <w:pPr>
        <w:spacing w:line="360" w:lineRule="auto"/>
        <w:ind w:firstLine="720"/>
        <w:jc w:val="both"/>
        <w:rPr>
          <w:rFonts w:eastAsia="Times New Roman" w:cs="Times New Roman"/>
          <w:szCs w:val="20"/>
        </w:rPr>
      </w:pPr>
      <w:r>
        <w:rPr>
          <w:rFonts w:eastAsia="Times New Roman" w:cs="Times New Roman"/>
          <w:color w:val="000000"/>
          <w:szCs w:val="26"/>
        </w:rPr>
        <w:t>Vào ngày 25/7/2019, Canada và EU</w:t>
      </w:r>
      <w:r w:rsidR="00D1328E">
        <w:rPr>
          <w:rFonts w:eastAsia="Times New Roman" w:cs="Times New Roman"/>
          <w:color w:val="000000"/>
          <w:szCs w:val="26"/>
        </w:rPr>
        <w:t xml:space="preserve"> đã đệ trình</w:t>
      </w:r>
      <w:r w:rsidR="00D27421" w:rsidRPr="00A77EC5">
        <w:rPr>
          <w:rFonts w:eastAsia="Times New Roman" w:cs="Times New Roman"/>
          <w:color w:val="000000"/>
          <w:szCs w:val="26"/>
        </w:rPr>
        <w:t xml:space="preserve"> </w:t>
      </w:r>
      <w:r w:rsidR="000C09FC" w:rsidRPr="00A77EC5">
        <w:rPr>
          <w:rFonts w:eastAsia="Times New Roman" w:cs="Times New Roman"/>
          <w:color w:val="000000"/>
          <w:szCs w:val="26"/>
        </w:rPr>
        <w:t>m</w:t>
      </w:r>
      <w:r w:rsidR="00927023" w:rsidRPr="00A77EC5">
        <w:rPr>
          <w:rFonts w:eastAsia="Times New Roman" w:cs="Times New Roman"/>
          <w:color w:val="000000"/>
          <w:szCs w:val="26"/>
          <w:lang w:val="vi-VN"/>
        </w:rPr>
        <w:t>ột bản đề xuất</w:t>
      </w:r>
      <w:r w:rsidR="00D1328E">
        <w:rPr>
          <w:rFonts w:eastAsia="Times New Roman" w:cs="Times New Roman"/>
          <w:color w:val="000000"/>
          <w:szCs w:val="26"/>
          <w:lang w:val="vi-VN"/>
        </w:rPr>
        <w:t xml:space="preserve"> liên quan đến việc</w:t>
      </w:r>
      <w:r w:rsidR="00851744">
        <w:rPr>
          <w:rFonts w:eastAsia="Times New Roman" w:cs="Times New Roman"/>
          <w:color w:val="000000"/>
          <w:szCs w:val="26"/>
        </w:rPr>
        <w:t xml:space="preserve"> sử dụng cơ c</w:t>
      </w:r>
      <w:r w:rsidR="00E86F29">
        <w:rPr>
          <w:rFonts w:eastAsia="Times New Roman" w:cs="Times New Roman"/>
          <w:color w:val="000000"/>
          <w:szCs w:val="26"/>
        </w:rPr>
        <w:t>hế trọng tài được quy định tại Đ</w:t>
      </w:r>
      <w:r w:rsidR="00851744">
        <w:rPr>
          <w:rFonts w:eastAsia="Times New Roman" w:cs="Times New Roman"/>
          <w:color w:val="000000"/>
          <w:szCs w:val="26"/>
        </w:rPr>
        <w:t>iều 25 DSU như là một giải pháp tạ</w:t>
      </w:r>
      <w:r w:rsidR="00375824">
        <w:rPr>
          <w:rFonts w:eastAsia="Times New Roman" w:cs="Times New Roman"/>
          <w:color w:val="000000"/>
          <w:szCs w:val="26"/>
        </w:rPr>
        <w:t>m thời cho bối cảnh không có đủ thẩm phán để giải quyết kháng cáo và xem xét lại báo cáo của Ban hội thẩm.</w:t>
      </w:r>
      <w:r w:rsidR="00375824" w:rsidRPr="000C09FC">
        <w:rPr>
          <w:rStyle w:val="FootnoteReference"/>
        </w:rPr>
        <w:footnoteReference w:id="19"/>
      </w:r>
      <w:r w:rsidR="003E390A">
        <w:rPr>
          <w:rFonts w:eastAsia="Times New Roman" w:cs="Times New Roman"/>
          <w:color w:val="000000"/>
          <w:szCs w:val="26"/>
        </w:rPr>
        <w:t xml:space="preserve"> </w:t>
      </w:r>
      <w:r w:rsidR="001870E5">
        <w:rPr>
          <w:rFonts w:eastAsia="Times New Roman" w:cs="Times New Roman"/>
          <w:color w:val="000000"/>
          <w:szCs w:val="26"/>
        </w:rPr>
        <w:t xml:space="preserve">Theo đó, </w:t>
      </w:r>
      <w:r w:rsidR="00E86F29">
        <w:rPr>
          <w:rFonts w:eastAsia="Times New Roman" w:cs="Times New Roman"/>
          <w:color w:val="000000"/>
          <w:szCs w:val="26"/>
        </w:rPr>
        <w:t xml:space="preserve">quốc gia </w:t>
      </w:r>
      <w:r w:rsidR="00B7062F">
        <w:rPr>
          <w:rFonts w:eastAsia="Times New Roman" w:cs="Times New Roman"/>
          <w:color w:val="000000"/>
          <w:szCs w:val="26"/>
        </w:rPr>
        <w:t>trong tranh chấp</w:t>
      </w:r>
      <w:r w:rsidR="00E86F29">
        <w:rPr>
          <w:rFonts w:eastAsia="Times New Roman" w:cs="Times New Roman"/>
          <w:color w:val="000000"/>
          <w:szCs w:val="26"/>
        </w:rPr>
        <w:t xml:space="preserve"> có thể sử dụng trọng tài tha</w:t>
      </w:r>
      <w:r w:rsidR="0061689A">
        <w:rPr>
          <w:rFonts w:eastAsia="Times New Roman" w:cs="Times New Roman"/>
          <w:color w:val="000000"/>
          <w:szCs w:val="26"/>
        </w:rPr>
        <w:t>y cho Ban hội thẩm (Điều 6 DSU) và</w:t>
      </w:r>
      <w:r w:rsidR="00E86F29">
        <w:rPr>
          <w:rFonts w:eastAsia="Times New Roman" w:cs="Times New Roman"/>
          <w:color w:val="000000"/>
          <w:szCs w:val="26"/>
        </w:rPr>
        <w:t xml:space="preserve"> </w:t>
      </w:r>
      <w:r w:rsidR="0061689A">
        <w:rPr>
          <w:rFonts w:eastAsia="Times New Roman" w:cs="Times New Roman"/>
          <w:szCs w:val="20"/>
        </w:rPr>
        <w:t>phải thoả thuận với nhau về việc</w:t>
      </w:r>
      <w:r w:rsidR="007E532D" w:rsidRPr="00571531">
        <w:rPr>
          <w:rFonts w:eastAsia="Times New Roman" w:cs="Times New Roman"/>
          <w:szCs w:val="20"/>
        </w:rPr>
        <w:t xml:space="preserve"> tu</w:t>
      </w:r>
      <w:r w:rsidR="0061689A">
        <w:rPr>
          <w:rFonts w:eastAsia="Times New Roman" w:cs="Times New Roman"/>
          <w:szCs w:val="20"/>
        </w:rPr>
        <w:t xml:space="preserve">ân thủ phán quyết của </w:t>
      </w:r>
      <w:r w:rsidR="0061689A">
        <w:rPr>
          <w:rFonts w:eastAsia="Times New Roman" w:cs="Times New Roman"/>
          <w:szCs w:val="20"/>
        </w:rPr>
        <w:lastRenderedPageBreak/>
        <w:t>trọng tài</w:t>
      </w:r>
      <w:r w:rsidR="007E532D" w:rsidRPr="00571531">
        <w:rPr>
          <w:rFonts w:eastAsia="Times New Roman" w:cs="Times New Roman"/>
          <w:szCs w:val="20"/>
        </w:rPr>
        <w:t>.</w:t>
      </w:r>
      <w:r w:rsidR="00307F27" w:rsidRPr="000C09FC">
        <w:rPr>
          <w:rStyle w:val="FootnoteReference"/>
        </w:rPr>
        <w:footnoteReference w:id="20"/>
      </w:r>
      <w:r w:rsidR="0016419A">
        <w:rPr>
          <w:rFonts w:eastAsia="Times New Roman" w:cs="Times New Roman"/>
          <w:szCs w:val="20"/>
        </w:rPr>
        <w:t xml:space="preserve"> Các thành viên cũ của Cơ quan Phúc thẩm sẽ được </w:t>
      </w:r>
      <w:r w:rsidR="000C09FC">
        <w:rPr>
          <w:rFonts w:eastAsia="Times New Roman" w:cs="Times New Roman"/>
          <w:szCs w:val="20"/>
        </w:rPr>
        <w:t>lựa chọn</w:t>
      </w:r>
      <w:r w:rsidR="0016419A">
        <w:rPr>
          <w:rFonts w:eastAsia="Times New Roman" w:cs="Times New Roman"/>
          <w:szCs w:val="20"/>
        </w:rPr>
        <w:t xml:space="preserve"> để </w:t>
      </w:r>
      <w:r w:rsidR="000C09FC">
        <w:rPr>
          <w:rFonts w:eastAsia="Times New Roman" w:cs="Times New Roman"/>
          <w:szCs w:val="20"/>
        </w:rPr>
        <w:t>xét xử</w:t>
      </w:r>
      <w:r w:rsidR="0016419A">
        <w:rPr>
          <w:rFonts w:eastAsia="Times New Roman" w:cs="Times New Roman"/>
          <w:szCs w:val="20"/>
        </w:rPr>
        <w:t xml:space="preserve"> </w:t>
      </w:r>
      <w:r w:rsidR="00940B04">
        <w:rPr>
          <w:rFonts w:eastAsia="Times New Roman" w:cs="Times New Roman"/>
          <w:szCs w:val="20"/>
        </w:rPr>
        <w:t xml:space="preserve">theo như quy </w:t>
      </w:r>
      <w:r w:rsidR="00533139">
        <w:rPr>
          <w:rFonts w:eastAsia="Times New Roman" w:cs="Times New Roman"/>
          <w:szCs w:val="20"/>
        </w:rPr>
        <w:t xml:space="preserve">định trọng tài tại Điều 25 DSU. </w:t>
      </w:r>
    </w:p>
    <w:p w14:paraId="5B8A8903" w14:textId="681D571D" w:rsidR="004855E1" w:rsidRPr="00533139" w:rsidRDefault="00DA1599" w:rsidP="00C9780B">
      <w:pPr>
        <w:spacing w:line="360" w:lineRule="auto"/>
        <w:ind w:firstLine="720"/>
        <w:jc w:val="both"/>
        <w:rPr>
          <w:rFonts w:eastAsia="Times New Roman" w:cs="Times New Roman"/>
          <w:szCs w:val="20"/>
        </w:rPr>
      </w:pPr>
      <w:r>
        <w:rPr>
          <w:rFonts w:eastAsia="Times New Roman" w:cs="Times New Roman"/>
          <w:szCs w:val="20"/>
        </w:rPr>
        <w:t xml:space="preserve">Tuy nhiên, </w:t>
      </w:r>
      <w:r w:rsidR="000C09FC">
        <w:rPr>
          <w:rFonts w:eastAsia="Times New Roman" w:cs="Times New Roman"/>
          <w:szCs w:val="20"/>
        </w:rPr>
        <w:t xml:space="preserve">theo đánh giá của nhóm tác giả, </w:t>
      </w:r>
      <w:r w:rsidR="00357EDD">
        <w:rPr>
          <w:rFonts w:eastAsia="Times New Roman" w:cs="Times New Roman"/>
          <w:szCs w:val="20"/>
        </w:rPr>
        <w:t xml:space="preserve">cơ chế này </w:t>
      </w:r>
      <w:r w:rsidR="005C3433">
        <w:rPr>
          <w:rFonts w:eastAsia="Times New Roman" w:cs="Times New Roman"/>
          <w:szCs w:val="20"/>
        </w:rPr>
        <w:t>khó</w:t>
      </w:r>
      <w:r w:rsidR="00357EDD">
        <w:rPr>
          <w:rFonts w:eastAsia="Times New Roman" w:cs="Times New Roman"/>
          <w:szCs w:val="20"/>
        </w:rPr>
        <w:t xml:space="preserve"> đem lại lợi thế </w:t>
      </w:r>
      <w:r w:rsidR="005C3433">
        <w:rPr>
          <w:rFonts w:eastAsia="Times New Roman" w:cs="Times New Roman"/>
          <w:szCs w:val="20"/>
        </w:rPr>
        <w:t>đáng kể</w:t>
      </w:r>
      <w:r w:rsidR="00357EDD">
        <w:rPr>
          <w:rFonts w:eastAsia="Times New Roman" w:cs="Times New Roman"/>
          <w:szCs w:val="20"/>
        </w:rPr>
        <w:t xml:space="preserve"> so với việc </w:t>
      </w:r>
      <w:r w:rsidR="005C3433">
        <w:rPr>
          <w:rFonts w:eastAsia="Times New Roman" w:cs="Times New Roman"/>
          <w:szCs w:val="20"/>
        </w:rPr>
        <w:t xml:space="preserve">chỉ </w:t>
      </w:r>
      <w:r w:rsidR="00357EDD">
        <w:rPr>
          <w:rFonts w:eastAsia="Times New Roman" w:cs="Times New Roman"/>
          <w:szCs w:val="20"/>
        </w:rPr>
        <w:t xml:space="preserve">sử dụng Ban hội thẩm, bởi </w:t>
      </w:r>
      <w:r w:rsidR="000C09FC">
        <w:rPr>
          <w:rFonts w:eastAsia="Times New Roman" w:cs="Times New Roman"/>
          <w:szCs w:val="20"/>
        </w:rPr>
        <w:t xml:space="preserve">lẽ </w:t>
      </w:r>
      <w:r w:rsidR="00357EDD">
        <w:rPr>
          <w:rFonts w:eastAsia="Times New Roman" w:cs="Times New Roman"/>
          <w:szCs w:val="20"/>
        </w:rPr>
        <w:t xml:space="preserve">nếu các thành viên có thể thỏa </w:t>
      </w:r>
      <w:r w:rsidR="001F11DA">
        <w:rPr>
          <w:rFonts w:eastAsia="Times New Roman" w:cs="Times New Roman"/>
          <w:szCs w:val="20"/>
        </w:rPr>
        <w:t xml:space="preserve">thuận với nhau về việc </w:t>
      </w:r>
      <w:r w:rsidR="00D62AA8">
        <w:rPr>
          <w:rFonts w:eastAsia="Times New Roman" w:cs="Times New Roman"/>
          <w:szCs w:val="20"/>
        </w:rPr>
        <w:t>không kháng cáo</w:t>
      </w:r>
      <w:r w:rsidR="00357EDD">
        <w:rPr>
          <w:rFonts w:eastAsia="Times New Roman" w:cs="Times New Roman"/>
          <w:szCs w:val="20"/>
        </w:rPr>
        <w:t xml:space="preserve"> phán quyết của trọ</w:t>
      </w:r>
      <w:r w:rsidR="00301F4C">
        <w:rPr>
          <w:rFonts w:eastAsia="Times New Roman" w:cs="Times New Roman"/>
          <w:szCs w:val="20"/>
        </w:rPr>
        <w:t>ng tài thì việc các bên đồng ý</w:t>
      </w:r>
      <w:r w:rsidR="00357EDD">
        <w:rPr>
          <w:rFonts w:eastAsia="Times New Roman" w:cs="Times New Roman"/>
          <w:szCs w:val="20"/>
        </w:rPr>
        <w:t xml:space="preserve"> một thỏa thuận</w:t>
      </w:r>
      <w:r w:rsidR="00B605A9">
        <w:rPr>
          <w:rFonts w:eastAsia="Times New Roman" w:cs="Times New Roman"/>
          <w:szCs w:val="20"/>
        </w:rPr>
        <w:t xml:space="preserve"> tương tự đối với báo cáo của</w:t>
      </w:r>
      <w:r w:rsidR="00357EDD">
        <w:rPr>
          <w:rFonts w:eastAsia="Times New Roman" w:cs="Times New Roman"/>
          <w:szCs w:val="20"/>
        </w:rPr>
        <w:t xml:space="preserve"> Ban h</w:t>
      </w:r>
      <w:r w:rsidR="00204669">
        <w:rPr>
          <w:rFonts w:eastAsia="Times New Roman" w:cs="Times New Roman"/>
          <w:szCs w:val="20"/>
        </w:rPr>
        <w:t>ội thẩm sẽ khả thi hơn</w:t>
      </w:r>
      <w:r w:rsidR="00357EDD">
        <w:rPr>
          <w:rFonts w:eastAsia="Times New Roman" w:cs="Times New Roman"/>
          <w:szCs w:val="20"/>
        </w:rPr>
        <w:t xml:space="preserve">, vì </w:t>
      </w:r>
      <w:r w:rsidR="000C09FC">
        <w:rPr>
          <w:rFonts w:eastAsia="Times New Roman" w:cs="Times New Roman"/>
          <w:szCs w:val="20"/>
        </w:rPr>
        <w:t>q</w:t>
      </w:r>
      <w:r w:rsidR="00357EDD">
        <w:rPr>
          <w:rFonts w:eastAsia="Times New Roman" w:cs="Times New Roman"/>
          <w:szCs w:val="20"/>
        </w:rPr>
        <w:t xml:space="preserve">uy trình làm việc của Ban hội thẩm đã được công bố rộng rãi và không cần phải </w:t>
      </w:r>
      <w:r w:rsidR="00B577BD">
        <w:rPr>
          <w:rFonts w:eastAsia="Times New Roman" w:cs="Times New Roman"/>
          <w:szCs w:val="20"/>
        </w:rPr>
        <w:t>thiế</w:t>
      </w:r>
      <w:r w:rsidR="00357EDD">
        <w:rPr>
          <w:rFonts w:eastAsia="Times New Roman" w:cs="Times New Roman"/>
          <w:szCs w:val="20"/>
        </w:rPr>
        <w:t xml:space="preserve">t </w:t>
      </w:r>
      <w:r w:rsidR="000C09FC">
        <w:rPr>
          <w:rFonts w:eastAsia="Times New Roman" w:cs="Times New Roman"/>
          <w:szCs w:val="20"/>
        </w:rPr>
        <w:t xml:space="preserve">lập </w:t>
      </w:r>
      <w:r w:rsidR="00357EDD">
        <w:rPr>
          <w:rFonts w:eastAsia="Times New Roman" w:cs="Times New Roman"/>
          <w:szCs w:val="20"/>
        </w:rPr>
        <w:t>lại cho mỗi trọng tài.</w:t>
      </w:r>
      <w:r w:rsidR="00357EDD" w:rsidRPr="000C09FC">
        <w:rPr>
          <w:rStyle w:val="FootnoteReference"/>
        </w:rPr>
        <w:footnoteReference w:id="21"/>
      </w:r>
      <w:r w:rsidR="00B7062F">
        <w:rPr>
          <w:rFonts w:eastAsia="Times New Roman" w:cs="Times New Roman"/>
          <w:szCs w:val="20"/>
        </w:rPr>
        <w:t xml:space="preserve"> </w:t>
      </w:r>
      <w:r w:rsidR="00306AB6">
        <w:rPr>
          <w:rFonts w:eastAsia="Times New Roman" w:cs="Times New Roman"/>
          <w:szCs w:val="20"/>
        </w:rPr>
        <w:t>Vấn đề ở đây là làm thế nào để các bên cùng thống nhất không phúc thẩm các phán quyết c</w:t>
      </w:r>
      <w:r w:rsidR="005C3433">
        <w:rPr>
          <w:rFonts w:eastAsia="Times New Roman" w:cs="Times New Roman"/>
          <w:szCs w:val="20"/>
        </w:rPr>
        <w:t>ủa trọng tài hoặc Ban hội thẩm.</w:t>
      </w:r>
    </w:p>
    <w:p w14:paraId="27C67B84" w14:textId="599852E4" w:rsidR="00B30F26" w:rsidRPr="00D67F3D" w:rsidRDefault="00B30F26" w:rsidP="00B30F26">
      <w:pPr>
        <w:spacing w:line="360" w:lineRule="auto"/>
        <w:jc w:val="both"/>
        <w:rPr>
          <w:rFonts w:eastAsia="Times New Roman" w:cs="Times New Roman"/>
          <w:b/>
          <w:color w:val="000000"/>
          <w:szCs w:val="26"/>
        </w:rPr>
      </w:pPr>
      <w:r w:rsidRPr="00D67F3D">
        <w:rPr>
          <w:rFonts w:eastAsia="Times New Roman" w:cs="Times New Roman"/>
          <w:b/>
          <w:color w:val="000000"/>
          <w:szCs w:val="26"/>
        </w:rPr>
        <w:t>3.3. Thái Lan</w:t>
      </w:r>
    </w:p>
    <w:p w14:paraId="76BF874B" w14:textId="155ED859" w:rsidR="00803447" w:rsidRPr="00D67F3D" w:rsidRDefault="000D7E52" w:rsidP="0000625C">
      <w:pPr>
        <w:spacing w:line="360" w:lineRule="auto"/>
        <w:ind w:firstLine="720"/>
        <w:jc w:val="both"/>
        <w:rPr>
          <w:rFonts w:eastAsia="Times New Roman" w:cs="Times New Roman"/>
          <w:color w:val="000000"/>
          <w:szCs w:val="26"/>
        </w:rPr>
      </w:pPr>
      <w:r>
        <w:rPr>
          <w:rFonts w:eastAsia="Times New Roman" w:cs="Times New Roman"/>
          <w:color w:val="000000"/>
          <w:szCs w:val="26"/>
        </w:rPr>
        <w:t>Thái Lan cũng đưa ra</w:t>
      </w:r>
      <w:r w:rsidR="00B30F26" w:rsidRPr="00D67F3D">
        <w:rPr>
          <w:rFonts w:eastAsia="Times New Roman" w:cs="Times New Roman"/>
          <w:color w:val="000000"/>
          <w:szCs w:val="26"/>
        </w:rPr>
        <w:t xml:space="preserve"> đề xuất của mình </w:t>
      </w:r>
      <w:r w:rsidR="00757C03">
        <w:rPr>
          <w:rFonts w:eastAsia="Times New Roman" w:cs="Times New Roman"/>
          <w:color w:val="000000"/>
          <w:szCs w:val="26"/>
        </w:rPr>
        <w:t>vào ngày 25/4/2019, c</w:t>
      </w:r>
      <w:r w:rsidR="00B30F26" w:rsidRPr="00D67F3D">
        <w:rPr>
          <w:rFonts w:eastAsia="Times New Roman" w:cs="Times New Roman"/>
          <w:color w:val="000000"/>
          <w:szCs w:val="26"/>
        </w:rPr>
        <w:t>ụ thể, để hạn chế việc thành viên của Cơ quan phúc thẩm sau khi mãn nhiệm kỳ vẫn phải tiếp tục giải quyết các vụ tranh chấp đang diễn ra, Thái Lan đưa ra đề xuất rằng họ sẽ chỉ được phép hoàn thành công việc của mình khi DSB chấp thuận.</w:t>
      </w:r>
      <w:r w:rsidR="00B30F26" w:rsidRPr="00D67F3D">
        <w:rPr>
          <w:rStyle w:val="FootnoteReference"/>
        </w:rPr>
        <w:footnoteReference w:id="22"/>
      </w:r>
      <w:r w:rsidR="00B30F26" w:rsidRPr="00D67F3D">
        <w:rPr>
          <w:rFonts w:eastAsia="Times New Roman" w:cs="Times New Roman"/>
          <w:color w:val="000000"/>
          <w:szCs w:val="26"/>
        </w:rPr>
        <w:t xml:space="preserve"> </w:t>
      </w:r>
      <w:r w:rsidR="00C045BA">
        <w:rPr>
          <w:rFonts w:eastAsia="Times New Roman" w:cs="Times New Roman"/>
          <w:color w:val="000000"/>
          <w:szCs w:val="26"/>
        </w:rPr>
        <w:t>Ngoài ra, Thái Lan còn đề xuất</w:t>
      </w:r>
      <w:r w:rsidR="009B2153">
        <w:rPr>
          <w:rFonts w:eastAsia="Times New Roman" w:cs="Times New Roman"/>
          <w:color w:val="000000"/>
          <w:szCs w:val="26"/>
        </w:rPr>
        <w:t xml:space="preserve"> rằng</w:t>
      </w:r>
      <w:r w:rsidR="00B30F26" w:rsidRPr="00D67F3D">
        <w:rPr>
          <w:rFonts w:eastAsia="Times New Roman" w:cs="Times New Roman"/>
          <w:color w:val="000000"/>
          <w:szCs w:val="26"/>
        </w:rPr>
        <w:t xml:space="preserve"> DSB sẽ tự động phê chuẩn những kháng cáo khi phiên điều trần diễn ra ít nhất 30 ngày trước khi thành viên của Cơ quan phúc thẩm hết hạn nhiệm kỳ.</w:t>
      </w:r>
      <w:r w:rsidR="00B30F26" w:rsidRPr="00D67F3D">
        <w:rPr>
          <w:rStyle w:val="FootnoteReference"/>
        </w:rPr>
        <w:footnoteReference w:id="23"/>
      </w:r>
    </w:p>
    <w:p w14:paraId="0E5C8A28" w14:textId="75F7F9E2" w:rsidR="0089704F" w:rsidRPr="00D67F3D" w:rsidRDefault="00A16E89" w:rsidP="007B50B1">
      <w:pPr>
        <w:spacing w:line="360" w:lineRule="auto"/>
        <w:jc w:val="both"/>
        <w:rPr>
          <w:rFonts w:eastAsia="Times New Roman" w:cs="Times New Roman"/>
          <w:color w:val="000000"/>
          <w:szCs w:val="26"/>
        </w:rPr>
      </w:pPr>
      <w:r w:rsidRPr="00D67F3D">
        <w:rPr>
          <w:rFonts w:eastAsia="Times New Roman" w:cs="Times New Roman"/>
          <w:color w:val="000000"/>
          <w:szCs w:val="26"/>
        </w:rPr>
        <w:tab/>
        <w:t>Mặc dù</w:t>
      </w:r>
      <w:r w:rsidR="00344FDF" w:rsidRPr="00D67F3D">
        <w:rPr>
          <w:rFonts w:eastAsia="Times New Roman" w:cs="Times New Roman"/>
          <w:color w:val="000000"/>
          <w:szCs w:val="26"/>
        </w:rPr>
        <w:t xml:space="preserve"> đã đưa ra những đóng góp tích cực trong việc tìm kiếm</w:t>
      </w:r>
      <w:r w:rsidR="00514A82" w:rsidRPr="00D67F3D">
        <w:rPr>
          <w:rFonts w:eastAsia="Times New Roman" w:cs="Times New Roman"/>
          <w:color w:val="000000"/>
          <w:szCs w:val="26"/>
        </w:rPr>
        <w:t xml:space="preserve"> giải pháp</w:t>
      </w:r>
      <w:r w:rsidR="00991FA0" w:rsidRPr="00D67F3D">
        <w:rPr>
          <w:rFonts w:eastAsia="Times New Roman" w:cs="Times New Roman"/>
          <w:color w:val="000000"/>
          <w:szCs w:val="26"/>
        </w:rPr>
        <w:t xml:space="preserve"> ở </w:t>
      </w:r>
      <w:r w:rsidRPr="00D67F3D">
        <w:rPr>
          <w:rFonts w:eastAsia="Times New Roman" w:cs="Times New Roman"/>
          <w:color w:val="000000"/>
          <w:szCs w:val="26"/>
        </w:rPr>
        <w:t>thờ</w:t>
      </w:r>
      <w:r w:rsidR="0029362C" w:rsidRPr="00D67F3D">
        <w:rPr>
          <w:rFonts w:eastAsia="Times New Roman" w:cs="Times New Roman"/>
          <w:color w:val="000000"/>
          <w:szCs w:val="26"/>
        </w:rPr>
        <w:t>i điểm hiện tại, tuy nhiên,</w:t>
      </w:r>
      <w:r w:rsidR="00C045BA" w:rsidRPr="00C045BA">
        <w:rPr>
          <w:rFonts w:eastAsia="Times New Roman" w:cs="Times New Roman"/>
          <w:color w:val="000000"/>
          <w:szCs w:val="26"/>
        </w:rPr>
        <w:t xml:space="preserve"> </w:t>
      </w:r>
      <w:r w:rsidR="00C045BA">
        <w:rPr>
          <w:rFonts w:eastAsia="Times New Roman" w:cs="Times New Roman"/>
          <w:color w:val="000000"/>
          <w:szCs w:val="26"/>
        </w:rPr>
        <w:t>đ</w:t>
      </w:r>
      <w:r w:rsidR="00C045BA" w:rsidRPr="00D67F3D">
        <w:rPr>
          <w:rFonts w:eastAsia="Times New Roman" w:cs="Times New Roman"/>
          <w:color w:val="000000"/>
          <w:szCs w:val="26"/>
        </w:rPr>
        <w:t>ề xuất trên tập trung vào việc sửa đổi quy định liên quan đến thời gian và quy</w:t>
      </w:r>
      <w:r w:rsidR="005C3433">
        <w:rPr>
          <w:rFonts w:eastAsia="Times New Roman" w:cs="Times New Roman"/>
          <w:color w:val="000000"/>
          <w:szCs w:val="26"/>
        </w:rPr>
        <w:t xml:space="preserve"> trình làm việc của thành viên C</w:t>
      </w:r>
      <w:r w:rsidR="00C045BA" w:rsidRPr="00D67F3D">
        <w:rPr>
          <w:rFonts w:eastAsia="Times New Roman" w:cs="Times New Roman"/>
          <w:color w:val="000000"/>
          <w:szCs w:val="26"/>
        </w:rPr>
        <w:t>ơ quan phúc thẩm</w:t>
      </w:r>
      <w:r w:rsidR="00AB583B">
        <w:rPr>
          <w:rFonts w:eastAsia="Times New Roman" w:cs="Times New Roman"/>
          <w:color w:val="000000"/>
          <w:szCs w:val="26"/>
        </w:rPr>
        <w:t>. Do đó,</w:t>
      </w:r>
      <w:r w:rsidR="0029362C" w:rsidRPr="00D67F3D">
        <w:rPr>
          <w:rFonts w:eastAsia="Times New Roman" w:cs="Times New Roman"/>
          <w:color w:val="000000"/>
          <w:szCs w:val="26"/>
        </w:rPr>
        <w:t xml:space="preserve"> </w:t>
      </w:r>
      <w:r w:rsidRPr="00D67F3D">
        <w:rPr>
          <w:rFonts w:eastAsia="Times New Roman" w:cs="Times New Roman"/>
          <w:color w:val="000000"/>
          <w:szCs w:val="26"/>
        </w:rPr>
        <w:t>đề xuất này của Th</w:t>
      </w:r>
      <w:r w:rsidR="00694081" w:rsidRPr="00D67F3D">
        <w:rPr>
          <w:rFonts w:eastAsia="Times New Roman" w:cs="Times New Roman"/>
          <w:color w:val="000000"/>
          <w:szCs w:val="26"/>
        </w:rPr>
        <w:t xml:space="preserve">ái Lan </w:t>
      </w:r>
      <w:r w:rsidRPr="00D67F3D">
        <w:rPr>
          <w:rFonts w:eastAsia="Times New Roman" w:cs="Times New Roman"/>
          <w:color w:val="000000"/>
          <w:szCs w:val="26"/>
        </w:rPr>
        <w:t>trong ngắn hạn</w:t>
      </w:r>
      <w:r w:rsidR="00694081" w:rsidRPr="00D67F3D">
        <w:rPr>
          <w:rFonts w:eastAsia="Times New Roman" w:cs="Times New Roman"/>
          <w:color w:val="000000"/>
          <w:szCs w:val="26"/>
        </w:rPr>
        <w:t xml:space="preserve"> vẫn chưa thể</w:t>
      </w:r>
      <w:r w:rsidRPr="00D67F3D">
        <w:rPr>
          <w:rFonts w:eastAsia="Times New Roman" w:cs="Times New Roman"/>
          <w:color w:val="000000"/>
          <w:szCs w:val="26"/>
        </w:rPr>
        <w:t xml:space="preserve"> giải quyết việc </w:t>
      </w:r>
      <w:r w:rsidR="00694081" w:rsidRPr="00D67F3D">
        <w:rPr>
          <w:rFonts w:eastAsia="Times New Roman" w:cs="Times New Roman"/>
          <w:color w:val="000000"/>
          <w:szCs w:val="26"/>
        </w:rPr>
        <w:t>Cơ quan phúc thẩm có nguy cơ k</w:t>
      </w:r>
      <w:r w:rsidR="005C3433">
        <w:rPr>
          <w:rFonts w:eastAsia="Times New Roman" w:cs="Times New Roman"/>
          <w:color w:val="000000"/>
          <w:szCs w:val="26"/>
        </w:rPr>
        <w:t>hông đủ thành viên để hoạt động</w:t>
      </w:r>
      <w:r w:rsidR="00223FE0">
        <w:rPr>
          <w:rFonts w:eastAsia="Times New Roman" w:cs="Times New Roman"/>
          <w:color w:val="000000"/>
          <w:szCs w:val="26"/>
        </w:rPr>
        <w:t>.</w:t>
      </w:r>
    </w:p>
    <w:p w14:paraId="0466B0CB" w14:textId="18817889" w:rsidR="000C09FC" w:rsidRPr="00D67F3D" w:rsidRDefault="000C09FC" w:rsidP="00FD1EDC">
      <w:pPr>
        <w:spacing w:line="360" w:lineRule="auto"/>
        <w:jc w:val="both"/>
        <w:rPr>
          <w:rFonts w:eastAsia="Times New Roman" w:cs="Times New Roman"/>
          <w:b/>
          <w:color w:val="000000"/>
          <w:szCs w:val="26"/>
        </w:rPr>
      </w:pPr>
      <w:r w:rsidRPr="00D67F3D">
        <w:rPr>
          <w:rFonts w:eastAsia="Times New Roman" w:cs="Times New Roman"/>
          <w:b/>
          <w:color w:val="000000"/>
          <w:szCs w:val="26"/>
        </w:rPr>
        <w:t>3.4. Một số nhận xét, đánh giá chung</w:t>
      </w:r>
    </w:p>
    <w:p w14:paraId="4F15F5BC" w14:textId="7995AF3F" w:rsidR="00803447" w:rsidRPr="00B30F26" w:rsidRDefault="0000625C" w:rsidP="00924648">
      <w:pPr>
        <w:spacing w:line="360" w:lineRule="auto"/>
        <w:ind w:firstLine="720"/>
        <w:jc w:val="both"/>
        <w:rPr>
          <w:rFonts w:eastAsia="Times New Roman" w:cs="Times New Roman"/>
          <w:color w:val="000000"/>
          <w:szCs w:val="26"/>
        </w:rPr>
      </w:pPr>
      <w:r w:rsidRPr="00D67F3D">
        <w:rPr>
          <w:rFonts w:eastAsia="Times New Roman" w:cs="Times New Roman"/>
          <w:color w:val="000000"/>
          <w:szCs w:val="26"/>
        </w:rPr>
        <w:lastRenderedPageBreak/>
        <w:t>Nhìn chung</w:t>
      </w:r>
      <w:r w:rsidR="00924648" w:rsidRPr="00D67F3D">
        <w:rPr>
          <w:rFonts w:eastAsia="Times New Roman" w:cs="Times New Roman"/>
          <w:color w:val="000000"/>
          <w:szCs w:val="26"/>
        </w:rPr>
        <w:t>,</w:t>
      </w:r>
      <w:r w:rsidRPr="00D67F3D">
        <w:rPr>
          <w:rFonts w:eastAsia="Times New Roman" w:cs="Times New Roman"/>
          <w:color w:val="000000"/>
          <w:szCs w:val="26"/>
        </w:rPr>
        <w:t xml:space="preserve"> </w:t>
      </w:r>
      <w:r w:rsidR="00367308">
        <w:rPr>
          <w:rFonts w:eastAsia="Times New Roman" w:cs="Times New Roman"/>
          <w:color w:val="000000"/>
          <w:szCs w:val="26"/>
        </w:rPr>
        <w:t>các đ</w:t>
      </w:r>
      <w:r w:rsidR="00991FA0" w:rsidRPr="00D67F3D">
        <w:rPr>
          <w:rFonts w:eastAsia="Times New Roman" w:cs="Times New Roman"/>
          <w:color w:val="000000"/>
          <w:szCs w:val="26"/>
        </w:rPr>
        <w:t xml:space="preserve">ề xuất </w:t>
      </w:r>
      <w:r w:rsidR="00367308">
        <w:rPr>
          <w:rFonts w:eastAsia="Times New Roman" w:cs="Times New Roman"/>
          <w:color w:val="000000"/>
          <w:szCs w:val="26"/>
        </w:rPr>
        <w:t>hiện tại của các</w:t>
      </w:r>
      <w:r w:rsidR="00991FA0" w:rsidRPr="00D67F3D">
        <w:rPr>
          <w:rFonts w:eastAsia="Times New Roman" w:cs="Times New Roman"/>
          <w:color w:val="000000"/>
          <w:szCs w:val="26"/>
        </w:rPr>
        <w:t xml:space="preserve"> </w:t>
      </w:r>
      <w:r w:rsidR="00AE0B27" w:rsidRPr="00D67F3D">
        <w:rPr>
          <w:rFonts w:eastAsia="Times New Roman" w:cs="Times New Roman"/>
          <w:color w:val="000000"/>
          <w:szCs w:val="26"/>
        </w:rPr>
        <w:t>quốc gia thành viên</w:t>
      </w:r>
      <w:r w:rsidR="00991FA0" w:rsidRPr="00D67F3D">
        <w:rPr>
          <w:rFonts w:eastAsia="Times New Roman" w:cs="Times New Roman"/>
          <w:color w:val="000000"/>
          <w:szCs w:val="26"/>
        </w:rPr>
        <w:t xml:space="preserve"> </w:t>
      </w:r>
      <w:r w:rsidR="009B2153">
        <w:rPr>
          <w:rFonts w:eastAsia="Times New Roman" w:cs="Times New Roman"/>
          <w:color w:val="000000"/>
          <w:szCs w:val="26"/>
        </w:rPr>
        <w:t>đã đề cập ở trên</w:t>
      </w:r>
      <w:r w:rsidR="00AE0B27" w:rsidRPr="00D67F3D">
        <w:rPr>
          <w:rFonts w:eastAsia="Times New Roman" w:cs="Times New Roman"/>
          <w:color w:val="000000"/>
          <w:szCs w:val="26"/>
        </w:rPr>
        <w:t xml:space="preserve"> đ</w:t>
      </w:r>
      <w:r w:rsidR="001A7FAB" w:rsidRPr="00D67F3D">
        <w:rPr>
          <w:rFonts w:eastAsia="Times New Roman" w:cs="Times New Roman"/>
          <w:color w:val="000000"/>
          <w:szCs w:val="26"/>
        </w:rPr>
        <w:t>a số</w:t>
      </w:r>
      <w:r w:rsidR="00924648" w:rsidRPr="00D67F3D">
        <w:rPr>
          <w:rFonts w:eastAsia="Times New Roman" w:cs="Times New Roman"/>
          <w:color w:val="000000"/>
          <w:szCs w:val="26"/>
        </w:rPr>
        <w:t xml:space="preserve"> dựa tr</w:t>
      </w:r>
      <w:r w:rsidR="009753F4" w:rsidRPr="00D67F3D">
        <w:rPr>
          <w:rFonts w:eastAsia="Times New Roman" w:cs="Times New Roman"/>
          <w:color w:val="000000"/>
          <w:szCs w:val="26"/>
        </w:rPr>
        <w:t>ê</w:t>
      </w:r>
      <w:r w:rsidR="005A3401" w:rsidRPr="00D67F3D">
        <w:rPr>
          <w:rFonts w:eastAsia="Times New Roman" w:cs="Times New Roman"/>
          <w:color w:val="000000"/>
          <w:szCs w:val="26"/>
        </w:rPr>
        <w:t>n cơ sở sửa đổi các quy định của</w:t>
      </w:r>
      <w:r w:rsidR="00924648" w:rsidRPr="00D67F3D">
        <w:rPr>
          <w:rFonts w:eastAsia="Times New Roman" w:cs="Times New Roman"/>
          <w:color w:val="000000"/>
          <w:szCs w:val="26"/>
        </w:rPr>
        <w:t xml:space="preserve"> DSU. Tuy nhiên, xem</w:t>
      </w:r>
      <w:r w:rsidR="00924648">
        <w:rPr>
          <w:rFonts w:eastAsia="Times New Roman" w:cs="Times New Roman"/>
          <w:color w:val="000000"/>
          <w:szCs w:val="26"/>
        </w:rPr>
        <w:t xml:space="preserve"> xét sự bất đồng hiện nay giữa Hoa Kỳ, EU, Trung Quốc và các quốc gia khác, cơ hội mà tất cả các thành viên WTO đạt sự đồng thuận về các cải </w:t>
      </w:r>
      <w:r w:rsidR="00223FE0">
        <w:rPr>
          <w:rFonts w:eastAsia="Times New Roman" w:cs="Times New Roman"/>
          <w:color w:val="000000"/>
          <w:szCs w:val="26"/>
        </w:rPr>
        <w:t>tiến</w:t>
      </w:r>
      <w:r w:rsidR="00924648">
        <w:rPr>
          <w:rFonts w:eastAsia="Times New Roman" w:cs="Times New Roman"/>
          <w:color w:val="000000"/>
          <w:szCs w:val="26"/>
        </w:rPr>
        <w:t xml:space="preserve"> này là rất nhỏ. Chính vì vậy, việc tìm kiếm một giải pháp khả thi để</w:t>
      </w:r>
      <w:r w:rsidR="00DE670F">
        <w:rPr>
          <w:rFonts w:eastAsia="Times New Roman" w:cs="Times New Roman"/>
          <w:color w:val="000000"/>
          <w:szCs w:val="26"/>
        </w:rPr>
        <w:t xml:space="preserve"> </w:t>
      </w:r>
      <w:r w:rsidR="000C09FC">
        <w:rPr>
          <w:rFonts w:eastAsia="Times New Roman" w:cs="Times New Roman"/>
          <w:color w:val="000000"/>
          <w:szCs w:val="26"/>
        </w:rPr>
        <w:t>thay thế tạm thời</w:t>
      </w:r>
      <w:r w:rsidR="00DE670F">
        <w:rPr>
          <w:rFonts w:eastAsia="Times New Roman" w:cs="Times New Roman"/>
          <w:color w:val="000000"/>
          <w:szCs w:val="26"/>
        </w:rPr>
        <w:t xml:space="preserve"> </w:t>
      </w:r>
      <w:r w:rsidR="002D05B3">
        <w:rPr>
          <w:rFonts w:eastAsia="Times New Roman" w:cs="Times New Roman"/>
          <w:color w:val="000000"/>
          <w:szCs w:val="26"/>
        </w:rPr>
        <w:t xml:space="preserve">chức năng giải quyết tranh chấp của WTO </w:t>
      </w:r>
      <w:r w:rsidR="000C09FC">
        <w:rPr>
          <w:rFonts w:eastAsia="Times New Roman" w:cs="Times New Roman"/>
          <w:color w:val="000000"/>
          <w:szCs w:val="26"/>
        </w:rPr>
        <w:t xml:space="preserve">nhằm tránh các hành động trả đũa đơn phương </w:t>
      </w:r>
      <w:r w:rsidR="00DE670F">
        <w:rPr>
          <w:rFonts w:eastAsia="Times New Roman" w:cs="Times New Roman"/>
          <w:color w:val="000000"/>
          <w:szCs w:val="26"/>
        </w:rPr>
        <w:t>và đưa ra các quyết định mang tính ràng b</w:t>
      </w:r>
      <w:r w:rsidR="00924648">
        <w:rPr>
          <w:rFonts w:eastAsia="Times New Roman" w:cs="Times New Roman"/>
          <w:color w:val="000000"/>
          <w:szCs w:val="26"/>
        </w:rPr>
        <w:t xml:space="preserve">uộc đối với các bên là </w:t>
      </w:r>
      <w:r w:rsidR="004D334C">
        <w:rPr>
          <w:rFonts w:eastAsia="Times New Roman" w:cs="Times New Roman"/>
          <w:color w:val="000000"/>
          <w:szCs w:val="26"/>
        </w:rPr>
        <w:t>một trong những vấn đề cấp thiết</w:t>
      </w:r>
      <w:r w:rsidR="00045BF3">
        <w:rPr>
          <w:rFonts w:eastAsia="Times New Roman" w:cs="Times New Roman"/>
          <w:color w:val="000000"/>
          <w:szCs w:val="26"/>
        </w:rPr>
        <w:t xml:space="preserve"> đối với tất cả các quốc gia thành viên</w:t>
      </w:r>
      <w:r w:rsidR="00332E6C">
        <w:rPr>
          <w:rFonts w:eastAsia="Times New Roman" w:cs="Times New Roman"/>
          <w:color w:val="000000"/>
          <w:szCs w:val="26"/>
        </w:rPr>
        <w:t xml:space="preserve"> ở thời điểm hiện tại</w:t>
      </w:r>
      <w:r w:rsidR="00045BF3">
        <w:rPr>
          <w:rFonts w:eastAsia="Times New Roman" w:cs="Times New Roman"/>
          <w:color w:val="000000"/>
          <w:szCs w:val="26"/>
        </w:rPr>
        <w:t xml:space="preserve">. </w:t>
      </w:r>
    </w:p>
    <w:p w14:paraId="43989C58" w14:textId="3367DF73" w:rsidR="00FC2B8F" w:rsidRDefault="00554412" w:rsidP="00FC2B8F">
      <w:pPr>
        <w:spacing w:line="360" w:lineRule="auto"/>
        <w:jc w:val="both"/>
        <w:outlineLvl w:val="0"/>
        <w:rPr>
          <w:rFonts w:eastAsia="Times New Roman" w:cs="Times New Roman"/>
          <w:b/>
          <w:color w:val="000000"/>
          <w:szCs w:val="26"/>
        </w:rPr>
      </w:pPr>
      <w:r w:rsidRPr="005B4E6C">
        <w:rPr>
          <w:rFonts w:eastAsia="Times New Roman" w:cs="Times New Roman"/>
          <w:b/>
          <w:color w:val="000000"/>
          <w:szCs w:val="26"/>
        </w:rPr>
        <w:t>4</w:t>
      </w:r>
      <w:r w:rsidR="00396610" w:rsidRPr="005B4E6C">
        <w:rPr>
          <w:rFonts w:eastAsia="Times New Roman" w:cs="Times New Roman"/>
          <w:b/>
          <w:color w:val="000000"/>
          <w:szCs w:val="26"/>
        </w:rPr>
        <w:t xml:space="preserve">. </w:t>
      </w:r>
      <w:r w:rsidR="00C10562">
        <w:rPr>
          <w:rFonts w:eastAsia="Times New Roman" w:cs="Times New Roman"/>
          <w:b/>
          <w:color w:val="000000"/>
          <w:szCs w:val="26"/>
        </w:rPr>
        <w:t xml:space="preserve">Xem </w:t>
      </w:r>
      <w:r w:rsidR="00396610" w:rsidRPr="005B4E6C">
        <w:rPr>
          <w:rFonts w:eastAsia="Times New Roman" w:cs="Times New Roman"/>
          <w:b/>
          <w:color w:val="000000"/>
          <w:szCs w:val="26"/>
        </w:rPr>
        <w:t xml:space="preserve">xét </w:t>
      </w:r>
      <w:r w:rsidR="004C028E" w:rsidRPr="005B4E6C">
        <w:rPr>
          <w:rFonts w:eastAsia="Times New Roman" w:cs="Times New Roman"/>
          <w:b/>
          <w:color w:val="000000"/>
          <w:szCs w:val="26"/>
        </w:rPr>
        <w:t xml:space="preserve">FTA như một </w:t>
      </w:r>
      <w:r w:rsidR="00ED707C" w:rsidRPr="005B4E6C">
        <w:rPr>
          <w:rFonts w:eastAsia="Times New Roman" w:cs="Times New Roman"/>
          <w:b/>
          <w:color w:val="000000"/>
          <w:szCs w:val="26"/>
        </w:rPr>
        <w:t>giải pháp hữu hiệu</w:t>
      </w:r>
      <w:r w:rsidR="00431A4B">
        <w:rPr>
          <w:rFonts w:eastAsia="Times New Roman" w:cs="Times New Roman"/>
          <w:b/>
          <w:color w:val="000000"/>
          <w:szCs w:val="26"/>
        </w:rPr>
        <w:t xml:space="preserve"> cho vấn đề của cơ chế</w:t>
      </w:r>
      <w:r w:rsidR="00C10562">
        <w:rPr>
          <w:rFonts w:eastAsia="Times New Roman" w:cs="Times New Roman"/>
          <w:b/>
          <w:color w:val="000000"/>
          <w:szCs w:val="26"/>
        </w:rPr>
        <w:t xml:space="preserve"> giải quyết tranh chấp hiện nay</w:t>
      </w:r>
      <w:r w:rsidR="00ED707C" w:rsidRPr="005B4E6C">
        <w:rPr>
          <w:rFonts w:eastAsia="Times New Roman" w:cs="Times New Roman"/>
          <w:b/>
          <w:color w:val="000000"/>
          <w:szCs w:val="26"/>
        </w:rPr>
        <w:t xml:space="preserve"> </w:t>
      </w:r>
    </w:p>
    <w:p w14:paraId="7A398BCB" w14:textId="1F16C586" w:rsidR="00525CAC" w:rsidRPr="001D72C1" w:rsidRDefault="00D807F7" w:rsidP="004136C6">
      <w:pPr>
        <w:spacing w:line="360" w:lineRule="auto"/>
        <w:ind w:firstLine="720"/>
        <w:jc w:val="both"/>
        <w:outlineLvl w:val="0"/>
        <w:rPr>
          <w:rFonts w:eastAsia="Times New Roman" w:cs="Times New Roman"/>
          <w:color w:val="000000"/>
          <w:szCs w:val="26"/>
        </w:rPr>
      </w:pPr>
      <w:r>
        <w:rPr>
          <w:rFonts w:eastAsia="Times New Roman" w:cs="Times New Roman"/>
          <w:color w:val="000000"/>
          <w:szCs w:val="26"/>
        </w:rPr>
        <w:t>Trong những nă</w:t>
      </w:r>
      <w:r w:rsidR="004A26D0">
        <w:rPr>
          <w:rFonts w:eastAsia="Times New Roman" w:cs="Times New Roman"/>
          <w:color w:val="000000"/>
          <w:szCs w:val="26"/>
        </w:rPr>
        <w:t>m gần đây, sự gia tăng của các H</w:t>
      </w:r>
      <w:r>
        <w:rPr>
          <w:rFonts w:eastAsia="Times New Roman" w:cs="Times New Roman"/>
          <w:color w:val="000000"/>
          <w:szCs w:val="26"/>
        </w:rPr>
        <w:t>iệp định thương mại tự do (FTA) đã trở thành một trong những đặc trưng của thương mại quốc tế, không chỉ về số lượng</w:t>
      </w:r>
      <w:r w:rsidR="00C267D6">
        <w:rPr>
          <w:rFonts w:eastAsia="Times New Roman" w:cs="Times New Roman"/>
          <w:color w:val="000000"/>
          <w:szCs w:val="26"/>
        </w:rPr>
        <w:t xml:space="preserve"> mà cả những </w:t>
      </w:r>
      <w:r w:rsidR="009355A3">
        <w:rPr>
          <w:rFonts w:eastAsia="Times New Roman" w:cs="Times New Roman"/>
          <w:color w:val="000000"/>
          <w:szCs w:val="26"/>
        </w:rPr>
        <w:t xml:space="preserve">nội dung </w:t>
      </w:r>
      <w:r w:rsidR="00C267D6">
        <w:rPr>
          <w:rFonts w:eastAsia="Times New Roman" w:cs="Times New Roman"/>
          <w:color w:val="000000"/>
          <w:szCs w:val="26"/>
        </w:rPr>
        <w:t xml:space="preserve">đàm phán </w:t>
      </w:r>
      <w:r w:rsidR="009355A3">
        <w:rPr>
          <w:rFonts w:eastAsia="Times New Roman" w:cs="Times New Roman"/>
          <w:color w:val="000000"/>
          <w:szCs w:val="26"/>
        </w:rPr>
        <w:t>vốn vượt xa ra khỏi những vấn đề thương mại truyền thống, điển hình như các đàm phán về đầu tư, cạnh tranh, quyền sở hữu trí tuệ, môi trường và tiêu chuẩn lao động.</w:t>
      </w:r>
      <w:r w:rsidR="00C267D6">
        <w:rPr>
          <w:rFonts w:eastAsia="Times New Roman" w:cs="Times New Roman"/>
          <w:color w:val="000000"/>
          <w:szCs w:val="26"/>
        </w:rPr>
        <w:t xml:space="preserve"> </w:t>
      </w:r>
      <w:r w:rsidR="00CB3BDB">
        <w:rPr>
          <w:rFonts w:eastAsia="Times New Roman" w:cs="Times New Roman"/>
          <w:color w:val="000000"/>
          <w:szCs w:val="26"/>
        </w:rPr>
        <w:t>Dựa trên số liệu thống kê từ WTO, số lượng các Hiệp định thương mại tự do có xu hướng tăng từ năm 2000. Từ năm 1958 đến 1999, có 75 FTA được ký kết. Từ năm 20</w:t>
      </w:r>
      <w:r w:rsidR="0051377D">
        <w:rPr>
          <w:rFonts w:eastAsia="Times New Roman" w:cs="Times New Roman"/>
          <w:color w:val="000000"/>
          <w:szCs w:val="26"/>
        </w:rPr>
        <w:t>00 đến nay, có thêm 220</w:t>
      </w:r>
      <w:r w:rsidR="00CB3BDB">
        <w:rPr>
          <w:rFonts w:eastAsia="Times New Roman" w:cs="Times New Roman"/>
          <w:color w:val="000000"/>
          <w:szCs w:val="26"/>
        </w:rPr>
        <w:t xml:space="preserve"> FTA được ký kết trên toàn thế giới, điều đó có nghĩa là số lượng các FTA đã tăng gấp đôi sau 11 năm.</w:t>
      </w:r>
      <w:r w:rsidR="00CB3BDB" w:rsidRPr="000C09FC">
        <w:rPr>
          <w:rStyle w:val="FootnoteReference"/>
        </w:rPr>
        <w:footnoteReference w:id="24"/>
      </w:r>
      <w:r w:rsidR="004136C6">
        <w:rPr>
          <w:rFonts w:eastAsia="Times New Roman" w:cs="Times New Roman"/>
          <w:color w:val="000000"/>
          <w:szCs w:val="26"/>
        </w:rPr>
        <w:t xml:space="preserve"> </w:t>
      </w:r>
      <w:r w:rsidR="009355A3">
        <w:rPr>
          <w:rFonts w:eastAsia="Times New Roman" w:cs="Times New Roman"/>
          <w:color w:val="000000"/>
          <w:szCs w:val="26"/>
        </w:rPr>
        <w:t>Do đó</w:t>
      </w:r>
      <w:r w:rsidR="00ED4BD3">
        <w:rPr>
          <w:rFonts w:eastAsia="Times New Roman" w:cs="Times New Roman"/>
          <w:color w:val="000000"/>
          <w:szCs w:val="26"/>
        </w:rPr>
        <w:t xml:space="preserve">, trong </w:t>
      </w:r>
      <w:r w:rsidR="009355A3">
        <w:rPr>
          <w:rFonts w:eastAsia="Times New Roman" w:cs="Times New Roman"/>
          <w:color w:val="000000"/>
          <w:szCs w:val="26"/>
        </w:rPr>
        <w:t xml:space="preserve">bối cảnh </w:t>
      </w:r>
      <w:r w:rsidR="00ED4BD3">
        <w:rPr>
          <w:rFonts w:eastAsia="Times New Roman" w:cs="Times New Roman"/>
          <w:color w:val="000000"/>
          <w:szCs w:val="26"/>
        </w:rPr>
        <w:t>cơ chế giải quyết tranh ch</w:t>
      </w:r>
      <w:r w:rsidR="00313927">
        <w:rPr>
          <w:rFonts w:eastAsia="Times New Roman" w:cs="Times New Roman"/>
          <w:color w:val="000000"/>
          <w:szCs w:val="26"/>
        </w:rPr>
        <w:t xml:space="preserve">ấp của WTO đang gặp nhiều </w:t>
      </w:r>
      <w:r w:rsidR="00006FEB">
        <w:rPr>
          <w:rFonts w:eastAsia="Times New Roman" w:cs="Times New Roman"/>
          <w:color w:val="000000"/>
          <w:szCs w:val="26"/>
        </w:rPr>
        <w:t xml:space="preserve">khó </w:t>
      </w:r>
      <w:r w:rsidR="008C2B3E">
        <w:rPr>
          <w:rFonts w:eastAsia="Times New Roman" w:cs="Times New Roman"/>
          <w:color w:val="000000"/>
          <w:szCs w:val="26"/>
        </w:rPr>
        <w:t>khă</w:t>
      </w:r>
      <w:r w:rsidR="009355A3">
        <w:rPr>
          <w:rFonts w:eastAsia="Times New Roman" w:cs="Times New Roman"/>
          <w:color w:val="000000"/>
          <w:szCs w:val="26"/>
        </w:rPr>
        <w:t xml:space="preserve">n gây ra nguy cơ thiếu vắng cơ chế hữu hiệu để giải quyết các tranh chấp thương mại phát sinh giữa các quốc gia, các </w:t>
      </w:r>
      <w:r w:rsidR="00313927">
        <w:rPr>
          <w:rFonts w:eastAsia="Times New Roman" w:cs="Times New Roman"/>
          <w:color w:val="000000"/>
          <w:szCs w:val="26"/>
        </w:rPr>
        <w:t>FTA</w:t>
      </w:r>
      <w:r w:rsidR="00223FE0">
        <w:rPr>
          <w:rFonts w:eastAsia="Times New Roman" w:cs="Times New Roman"/>
          <w:color w:val="000000"/>
          <w:szCs w:val="26"/>
        </w:rPr>
        <w:t xml:space="preserve"> cũng</w:t>
      </w:r>
      <w:r w:rsidR="00313927">
        <w:rPr>
          <w:rFonts w:eastAsia="Times New Roman" w:cs="Times New Roman"/>
          <w:color w:val="000000"/>
          <w:szCs w:val="26"/>
        </w:rPr>
        <w:t xml:space="preserve"> </w:t>
      </w:r>
      <w:r w:rsidR="00006FEB">
        <w:rPr>
          <w:rFonts w:eastAsia="Times New Roman" w:cs="Times New Roman"/>
          <w:color w:val="000000"/>
          <w:szCs w:val="26"/>
        </w:rPr>
        <w:t xml:space="preserve">có thể </w:t>
      </w:r>
      <w:r w:rsidR="009355A3">
        <w:rPr>
          <w:rFonts w:eastAsia="Times New Roman" w:cs="Times New Roman"/>
          <w:color w:val="000000"/>
          <w:szCs w:val="26"/>
        </w:rPr>
        <w:t xml:space="preserve">được </w:t>
      </w:r>
      <w:r w:rsidR="008C2B3E">
        <w:rPr>
          <w:rFonts w:eastAsia="Times New Roman" w:cs="Times New Roman"/>
          <w:color w:val="000000"/>
          <w:szCs w:val="26"/>
        </w:rPr>
        <w:t>cân nhắc như là một giải pháp</w:t>
      </w:r>
      <w:r w:rsidR="000B67B8">
        <w:rPr>
          <w:rFonts w:eastAsia="Times New Roman" w:cs="Times New Roman"/>
          <w:color w:val="000000"/>
          <w:szCs w:val="26"/>
        </w:rPr>
        <w:t xml:space="preserve">. </w:t>
      </w:r>
      <w:r w:rsidR="00D26674">
        <w:rPr>
          <w:rFonts w:eastAsia="Times New Roman" w:cs="Times New Roman"/>
          <w:color w:val="000000"/>
          <w:szCs w:val="26"/>
        </w:rPr>
        <w:t>Ví dụ</w:t>
      </w:r>
      <w:r w:rsidR="000B67B8">
        <w:rPr>
          <w:rFonts w:eastAsia="Times New Roman" w:cs="Times New Roman"/>
          <w:color w:val="000000"/>
          <w:szCs w:val="26"/>
        </w:rPr>
        <w:t xml:space="preserve"> trong</w:t>
      </w:r>
      <w:r w:rsidR="00CA1CA3">
        <w:rPr>
          <w:rFonts w:eastAsia="Times New Roman" w:cs="Times New Roman"/>
          <w:color w:val="000000"/>
          <w:szCs w:val="26"/>
        </w:rPr>
        <w:t xml:space="preserve"> một tranh chấp gần đây,</w:t>
      </w:r>
      <w:r w:rsidR="000B67B8">
        <w:rPr>
          <w:rFonts w:eastAsia="Times New Roman" w:cs="Times New Roman"/>
          <w:color w:val="000000"/>
          <w:szCs w:val="26"/>
        </w:rPr>
        <w:t xml:space="preserve"> EU đã yêu cầu</w:t>
      </w:r>
      <w:r w:rsidR="000B133C">
        <w:rPr>
          <w:rFonts w:eastAsia="Times New Roman" w:cs="Times New Roman"/>
          <w:color w:val="000000"/>
          <w:szCs w:val="26"/>
        </w:rPr>
        <w:t xml:space="preserve"> sử dụng</w:t>
      </w:r>
      <w:r w:rsidR="00C17880">
        <w:rPr>
          <w:rFonts w:eastAsia="Times New Roman" w:cs="Times New Roman"/>
          <w:color w:val="000000"/>
          <w:szCs w:val="26"/>
        </w:rPr>
        <w:t xml:space="preserve"> cơ chế</w:t>
      </w:r>
      <w:r w:rsidR="000B67B8">
        <w:rPr>
          <w:rFonts w:eastAsia="Times New Roman" w:cs="Times New Roman"/>
          <w:color w:val="000000"/>
          <w:szCs w:val="26"/>
        </w:rPr>
        <w:t xml:space="preserve"> trọng tài để </w:t>
      </w:r>
      <w:r w:rsidR="00CA1CA3">
        <w:rPr>
          <w:rFonts w:eastAsia="Times New Roman" w:cs="Times New Roman"/>
          <w:color w:val="000000"/>
          <w:szCs w:val="26"/>
        </w:rPr>
        <w:t>giải quyết</w:t>
      </w:r>
      <w:r w:rsidR="00E03A5F">
        <w:rPr>
          <w:rFonts w:eastAsia="Times New Roman" w:cs="Times New Roman"/>
          <w:color w:val="000000"/>
          <w:szCs w:val="26"/>
        </w:rPr>
        <w:t xml:space="preserve"> theo như </w:t>
      </w:r>
      <w:r w:rsidR="00374DA0">
        <w:rPr>
          <w:rFonts w:eastAsia="Times New Roman" w:cs="Times New Roman"/>
          <w:color w:val="000000"/>
          <w:szCs w:val="26"/>
        </w:rPr>
        <w:t>quy định tại</w:t>
      </w:r>
      <w:r w:rsidR="00223FE0">
        <w:rPr>
          <w:rFonts w:eastAsia="Times New Roman" w:cs="Times New Roman"/>
          <w:color w:val="000000"/>
          <w:szCs w:val="26"/>
        </w:rPr>
        <w:t xml:space="preserve"> Thỏa thuận Hiệp hội EU -</w:t>
      </w:r>
      <w:r w:rsidR="000B67B8">
        <w:rPr>
          <w:rFonts w:eastAsia="Times New Roman" w:cs="Times New Roman"/>
          <w:color w:val="000000"/>
          <w:szCs w:val="26"/>
        </w:rPr>
        <w:t xml:space="preserve"> Ukra</w:t>
      </w:r>
      <w:r w:rsidR="00251845">
        <w:rPr>
          <w:rFonts w:eastAsia="Times New Roman" w:cs="Times New Roman"/>
          <w:color w:val="000000"/>
          <w:szCs w:val="26"/>
        </w:rPr>
        <w:t>ine.</w:t>
      </w:r>
      <w:r w:rsidR="00140372">
        <w:rPr>
          <w:rStyle w:val="FootnoteReference"/>
          <w:rFonts w:eastAsia="Times New Roman" w:cs="Times New Roman"/>
          <w:color w:val="000000"/>
          <w:szCs w:val="26"/>
        </w:rPr>
        <w:footnoteReference w:id="25"/>
      </w:r>
    </w:p>
    <w:p w14:paraId="1E07D6D0" w14:textId="017D6A6D" w:rsidR="000C09FC" w:rsidRDefault="00FB0382" w:rsidP="00460754">
      <w:pPr>
        <w:spacing w:before="120" w:after="0" w:line="360" w:lineRule="auto"/>
        <w:ind w:firstLine="720"/>
        <w:jc w:val="both"/>
        <w:rPr>
          <w:rFonts w:eastAsia="Times New Roman" w:cs="Times New Roman"/>
          <w:szCs w:val="26"/>
        </w:rPr>
      </w:pPr>
      <w:r>
        <w:rPr>
          <w:rFonts w:eastAsia="Times New Roman" w:cs="Times New Roman"/>
          <w:szCs w:val="26"/>
        </w:rPr>
        <w:t>Các</w:t>
      </w:r>
      <w:r w:rsidR="00EA582B">
        <w:rPr>
          <w:rFonts w:eastAsia="Times New Roman" w:cs="Times New Roman"/>
          <w:szCs w:val="26"/>
        </w:rPr>
        <w:t xml:space="preserve"> thành viên</w:t>
      </w:r>
      <w:r w:rsidR="00A8006F" w:rsidRPr="00C342DB">
        <w:rPr>
          <w:rFonts w:eastAsia="Times New Roman" w:cs="Times New Roman"/>
          <w:szCs w:val="26"/>
        </w:rPr>
        <w:t xml:space="preserve"> có thể thỏa thuận một điều khoả</w:t>
      </w:r>
      <w:r w:rsidR="00C02AE6">
        <w:rPr>
          <w:rFonts w:eastAsia="Times New Roman" w:cs="Times New Roman"/>
          <w:szCs w:val="26"/>
        </w:rPr>
        <w:t xml:space="preserve">n liên quan đến việc giải quyết </w:t>
      </w:r>
      <w:r w:rsidR="00A8006F" w:rsidRPr="00C342DB">
        <w:rPr>
          <w:rFonts w:eastAsia="Times New Roman" w:cs="Times New Roman"/>
          <w:szCs w:val="26"/>
        </w:rPr>
        <w:t xml:space="preserve">tranh chấp cụ thể </w:t>
      </w:r>
      <w:r w:rsidR="009D0E38">
        <w:rPr>
          <w:rFonts w:eastAsia="Times New Roman" w:cs="Times New Roman"/>
          <w:szCs w:val="26"/>
        </w:rPr>
        <w:t xml:space="preserve">nào đó, </w:t>
      </w:r>
      <w:r w:rsidR="004472FC">
        <w:rPr>
          <w:rFonts w:eastAsia="Times New Roman" w:cs="Times New Roman"/>
          <w:szCs w:val="26"/>
        </w:rPr>
        <w:t>v</w:t>
      </w:r>
      <w:r w:rsidR="004E720D">
        <w:rPr>
          <w:rFonts w:eastAsia="Times New Roman" w:cs="Times New Roman"/>
          <w:szCs w:val="26"/>
        </w:rPr>
        <w:t>í dụ</w:t>
      </w:r>
      <w:r w:rsidR="00412B62">
        <w:rPr>
          <w:rFonts w:eastAsia="Times New Roman" w:cs="Times New Roman"/>
          <w:szCs w:val="26"/>
        </w:rPr>
        <w:t xml:space="preserve"> như sẽ không có khởi kiện lên Cơ quan giải</w:t>
      </w:r>
      <w:r w:rsidR="00943911">
        <w:rPr>
          <w:rFonts w:eastAsia="Times New Roman" w:cs="Times New Roman"/>
          <w:szCs w:val="26"/>
        </w:rPr>
        <w:t xml:space="preserve"> quyết tranh </w:t>
      </w:r>
      <w:r w:rsidR="00943911">
        <w:rPr>
          <w:rFonts w:eastAsia="Times New Roman" w:cs="Times New Roman"/>
          <w:szCs w:val="26"/>
        </w:rPr>
        <w:lastRenderedPageBreak/>
        <w:t xml:space="preserve">chấp mà xử lý theo </w:t>
      </w:r>
      <w:r w:rsidR="00223FE0">
        <w:rPr>
          <w:rFonts w:eastAsia="Times New Roman" w:cs="Times New Roman"/>
          <w:szCs w:val="26"/>
        </w:rPr>
        <w:t>cam kết tại FTA</w:t>
      </w:r>
      <w:r w:rsidR="009D0E38">
        <w:rPr>
          <w:rFonts w:eastAsia="Times New Roman" w:cs="Times New Roman"/>
          <w:szCs w:val="26"/>
        </w:rPr>
        <w:t>.</w:t>
      </w:r>
      <w:r w:rsidR="00223FE0">
        <w:rPr>
          <w:rFonts w:eastAsia="Times New Roman" w:cs="Times New Roman"/>
          <w:szCs w:val="26"/>
        </w:rPr>
        <w:t>”</w:t>
      </w:r>
      <w:r w:rsidR="00B053FC" w:rsidRPr="000C09FC">
        <w:rPr>
          <w:rStyle w:val="FootnoteReference"/>
        </w:rPr>
        <w:footnoteReference w:id="26"/>
      </w:r>
      <w:r w:rsidR="001C254B">
        <w:rPr>
          <w:rFonts w:eastAsia="Times New Roman" w:cs="Times New Roman"/>
          <w:szCs w:val="26"/>
        </w:rPr>
        <w:t xml:space="preserve"> </w:t>
      </w:r>
      <w:r w:rsidR="009D0E38">
        <w:rPr>
          <w:rFonts w:eastAsia="Times New Roman" w:cs="Times New Roman"/>
          <w:szCs w:val="26"/>
        </w:rPr>
        <w:t xml:space="preserve">Thỏa thuận này được thiết lập dựa trên </w:t>
      </w:r>
      <w:r w:rsidR="00850A72">
        <w:rPr>
          <w:rFonts w:eastAsia="Times New Roman" w:cs="Times New Roman"/>
          <w:szCs w:val="26"/>
        </w:rPr>
        <w:t>Điều 3.7 DSU:</w:t>
      </w:r>
      <w:r w:rsidR="00301960" w:rsidRPr="00C342DB">
        <w:rPr>
          <w:rFonts w:eastAsia="Times New Roman" w:cs="Times New Roman"/>
          <w:szCs w:val="26"/>
        </w:rPr>
        <w:t xml:space="preserve"> “Trước khi khởi kiện, Thành viên phải tự xem xét, đánh giá là liệu việc khiếu kiện theo những thủ tục này có kết quả không. Mục đích của cơ chế giải quyết tranh chấp là để đảm bảo có một giải pháp tích cực đối với vụ tranh chấp. Một giải pháp mà các bên tranh chấp có thể chấp nhận được và phù hợp với các hiệp địn</w:t>
      </w:r>
      <w:r w:rsidR="001E51EC">
        <w:rPr>
          <w:rFonts w:eastAsia="Times New Roman" w:cs="Times New Roman"/>
          <w:szCs w:val="26"/>
        </w:rPr>
        <w:t xml:space="preserve">h có liên quan thì rõ ràng cần </w:t>
      </w:r>
      <w:r w:rsidR="00301960" w:rsidRPr="00C342DB">
        <w:rPr>
          <w:rFonts w:eastAsia="Times New Roman" w:cs="Times New Roman"/>
          <w:szCs w:val="26"/>
        </w:rPr>
        <w:t>được ưu tiên</w:t>
      </w:r>
      <w:r w:rsidR="00F001DE">
        <w:rPr>
          <w:rFonts w:eastAsia="Times New Roman" w:cs="Times New Roman"/>
          <w:szCs w:val="26"/>
        </w:rPr>
        <w:t>”</w:t>
      </w:r>
      <w:r w:rsidR="004E0BF9">
        <w:rPr>
          <w:rFonts w:eastAsia="Times New Roman" w:cs="Times New Roman"/>
          <w:szCs w:val="26"/>
        </w:rPr>
        <w:t xml:space="preserve">. </w:t>
      </w:r>
    </w:p>
    <w:p w14:paraId="582F6186" w14:textId="699AFC33" w:rsidR="00A6367B" w:rsidRDefault="00533171" w:rsidP="008D6309">
      <w:pPr>
        <w:spacing w:before="120" w:after="0" w:line="360" w:lineRule="auto"/>
        <w:ind w:firstLine="720"/>
        <w:jc w:val="both"/>
        <w:rPr>
          <w:szCs w:val="26"/>
        </w:rPr>
      </w:pPr>
      <w:r>
        <w:rPr>
          <w:rFonts w:eastAsia="Times New Roman" w:cs="Times New Roman"/>
          <w:szCs w:val="26"/>
        </w:rPr>
        <w:t>Ngoài ra, t</w:t>
      </w:r>
      <w:r w:rsidR="004E0BF9" w:rsidRPr="00B13C40">
        <w:rPr>
          <w:rFonts w:eastAsia="Times New Roman" w:cs="Times New Roman"/>
          <w:szCs w:val="26"/>
        </w:rPr>
        <w:t xml:space="preserve">rong trường hợp </w:t>
      </w:r>
      <w:r w:rsidR="00B13C40">
        <w:rPr>
          <w:rFonts w:eastAsia="Times New Roman" w:cs="Times New Roman"/>
          <w:szCs w:val="26"/>
        </w:rPr>
        <w:t xml:space="preserve">các quốc gia đã </w:t>
      </w:r>
      <w:r w:rsidR="00F001DE" w:rsidRPr="00B13C40">
        <w:rPr>
          <w:rFonts w:eastAsia="Times New Roman" w:cs="Times New Roman"/>
          <w:szCs w:val="26"/>
        </w:rPr>
        <w:t xml:space="preserve">có thỏa thuận tại FTA về việc </w:t>
      </w:r>
      <w:r w:rsidR="00B13C40">
        <w:rPr>
          <w:rFonts w:eastAsia="Times New Roman" w:cs="Times New Roman"/>
          <w:szCs w:val="26"/>
        </w:rPr>
        <w:t xml:space="preserve">xử lý tranh chấp có liên quan thì điều khoản này nên được </w:t>
      </w:r>
      <w:r w:rsidR="006E471B">
        <w:rPr>
          <w:rFonts w:eastAsia="Times New Roman" w:cs="Times New Roman"/>
          <w:szCs w:val="26"/>
        </w:rPr>
        <w:t>ưu tiên xem xét mà không cần đư</w:t>
      </w:r>
      <w:r w:rsidR="00B13C40">
        <w:rPr>
          <w:rFonts w:eastAsia="Times New Roman" w:cs="Times New Roman"/>
          <w:szCs w:val="26"/>
        </w:rPr>
        <w:t>a tranh chấp đó đến cơ quan giải quyết tranh chấp của WTO.</w:t>
      </w:r>
      <w:r w:rsidR="004E0BF9">
        <w:rPr>
          <w:rFonts w:eastAsia="Times New Roman" w:cs="Times New Roman"/>
          <w:szCs w:val="26"/>
        </w:rPr>
        <w:t xml:space="preserve"> </w:t>
      </w:r>
      <w:r w:rsidR="0035434D" w:rsidRPr="00C342DB">
        <w:rPr>
          <w:szCs w:val="26"/>
        </w:rPr>
        <w:t xml:space="preserve">Về cơ bản đây không phải việc làm để kiềm chế hay giảm bớt quyền hành của Cơ quan giải quyết tranh chấp </w:t>
      </w:r>
      <w:r w:rsidR="000C09FC">
        <w:rPr>
          <w:szCs w:val="26"/>
        </w:rPr>
        <w:t xml:space="preserve">WTO </w:t>
      </w:r>
      <w:r w:rsidR="0035434D" w:rsidRPr="00C342DB">
        <w:rPr>
          <w:szCs w:val="26"/>
        </w:rPr>
        <w:t>mà dựa trên ý nghĩa của FTA thiết lập một rào cản pháp lý hợp lệ để hạn chế ban hội thẩm thực thi quyền tài phán của mình</w:t>
      </w:r>
      <w:r w:rsidR="008A55B3" w:rsidRPr="00C342DB">
        <w:rPr>
          <w:szCs w:val="26"/>
        </w:rPr>
        <w:t>, tránh dẫn đến tình trạng những</w:t>
      </w:r>
      <w:r w:rsidR="002C1C8B">
        <w:rPr>
          <w:szCs w:val="26"/>
        </w:rPr>
        <w:t xml:space="preserve"> </w:t>
      </w:r>
      <w:r w:rsidR="008A55B3" w:rsidRPr="00C342DB">
        <w:rPr>
          <w:szCs w:val="26"/>
        </w:rPr>
        <w:t>vụ kiện bị bế tắc do Cơ quan phúc thẩm không thể đảm bảo là</w:t>
      </w:r>
      <w:r w:rsidR="002C1C8B">
        <w:rPr>
          <w:szCs w:val="26"/>
        </w:rPr>
        <w:t>m việc trong bối cảnh hiện tại.</w:t>
      </w:r>
      <w:r w:rsidR="00C5533A" w:rsidRPr="000C09FC">
        <w:rPr>
          <w:rStyle w:val="FootnoteReference"/>
        </w:rPr>
        <w:footnoteReference w:id="27"/>
      </w:r>
      <w:r w:rsidR="00223FE0">
        <w:rPr>
          <w:szCs w:val="26"/>
        </w:rPr>
        <w:t xml:space="preserve"> </w:t>
      </w:r>
      <w:r w:rsidR="006A27AB">
        <w:rPr>
          <w:szCs w:val="26"/>
        </w:rPr>
        <w:t>Tuy nhiên, giải pháp này cũng tồn tại những nhược điểm nhất định, cụ thể, các quốc gia chỉ có thể thỏ</w:t>
      </w:r>
      <w:r w:rsidR="008E27F1">
        <w:rPr>
          <w:szCs w:val="26"/>
        </w:rPr>
        <w:t>a thuận với những nướ</w:t>
      </w:r>
      <w:r w:rsidR="006A08EB">
        <w:rPr>
          <w:szCs w:val="26"/>
        </w:rPr>
        <w:t>c đã kí kết</w:t>
      </w:r>
      <w:r w:rsidR="008E27F1">
        <w:rPr>
          <w:szCs w:val="26"/>
        </w:rPr>
        <w:t xml:space="preserve"> FTA</w:t>
      </w:r>
      <w:r w:rsidR="00D53C71">
        <w:rPr>
          <w:szCs w:val="26"/>
        </w:rPr>
        <w:t xml:space="preserve"> </w:t>
      </w:r>
      <w:r w:rsidR="006A08EB">
        <w:rPr>
          <w:szCs w:val="26"/>
        </w:rPr>
        <w:t>mà</w:t>
      </w:r>
      <w:r w:rsidR="00D53C71">
        <w:rPr>
          <w:szCs w:val="26"/>
        </w:rPr>
        <w:t xml:space="preserve"> thực tế</w:t>
      </w:r>
      <w:r w:rsidR="006E1AEC">
        <w:rPr>
          <w:szCs w:val="26"/>
        </w:rPr>
        <w:t xml:space="preserve"> không phải lúc nào</w:t>
      </w:r>
      <w:r w:rsidR="00D53C71">
        <w:rPr>
          <w:szCs w:val="26"/>
        </w:rPr>
        <w:t xml:space="preserve"> các bên trong tranh chấ</w:t>
      </w:r>
      <w:r w:rsidR="00C72C17">
        <w:rPr>
          <w:szCs w:val="26"/>
        </w:rPr>
        <w:t>p cũng đều có FTA</w:t>
      </w:r>
      <w:r w:rsidR="00E15D2C">
        <w:rPr>
          <w:szCs w:val="26"/>
        </w:rPr>
        <w:t>. Bên cạnh đó</w:t>
      </w:r>
      <w:r w:rsidR="006A27AB">
        <w:rPr>
          <w:szCs w:val="26"/>
        </w:rPr>
        <w:t xml:space="preserve">, việc lạm dụng </w:t>
      </w:r>
      <w:r w:rsidR="000B12A6">
        <w:rPr>
          <w:szCs w:val="26"/>
        </w:rPr>
        <w:t>các thỏa thuận tại FTA</w:t>
      </w:r>
      <w:r w:rsidR="00DC66FD">
        <w:rPr>
          <w:szCs w:val="26"/>
        </w:rPr>
        <w:t>s</w:t>
      </w:r>
      <w:r w:rsidR="006A27AB">
        <w:rPr>
          <w:szCs w:val="26"/>
        </w:rPr>
        <w:t xml:space="preserve"> có thể làm xói mòn hệ thống thương mại đa phương dẫn đến tình trạng trầm trọng hơn của WTO.</w:t>
      </w:r>
    </w:p>
    <w:p w14:paraId="6F107C74" w14:textId="5658EF53" w:rsidR="00ED707C" w:rsidRPr="00ED707C" w:rsidRDefault="00ED707C" w:rsidP="00ED707C">
      <w:pPr>
        <w:spacing w:line="360" w:lineRule="auto"/>
        <w:jc w:val="both"/>
        <w:rPr>
          <w:rFonts w:eastAsia="Times New Roman" w:cs="Times New Roman"/>
          <w:b/>
          <w:color w:val="000000"/>
          <w:szCs w:val="26"/>
        </w:rPr>
      </w:pPr>
      <w:r w:rsidRPr="00ED707C">
        <w:rPr>
          <w:rFonts w:eastAsia="Times New Roman" w:cs="Times New Roman"/>
          <w:b/>
          <w:color w:val="000000"/>
          <w:szCs w:val="26"/>
        </w:rPr>
        <w:t xml:space="preserve">5. Một số kiến nghị đối với Việt Nam </w:t>
      </w:r>
    </w:p>
    <w:p w14:paraId="5C560354" w14:textId="348E8EFC" w:rsidR="009C4495" w:rsidRDefault="00E73FF9" w:rsidP="00ED707C">
      <w:pPr>
        <w:spacing w:line="360" w:lineRule="auto"/>
        <w:ind w:firstLine="720"/>
        <w:jc w:val="both"/>
        <w:rPr>
          <w:rFonts w:eastAsia="Times New Roman" w:cs="Times New Roman"/>
          <w:color w:val="000000"/>
          <w:szCs w:val="26"/>
        </w:rPr>
      </w:pPr>
      <w:r>
        <w:rPr>
          <w:rFonts w:eastAsia="Times New Roman" w:cs="Times New Roman"/>
          <w:color w:val="000000"/>
          <w:szCs w:val="26"/>
        </w:rPr>
        <w:t>Cơ chế giải quyết tranh chấp của WTO đóng</w:t>
      </w:r>
      <w:r w:rsidR="00263A84">
        <w:rPr>
          <w:rFonts w:eastAsia="Times New Roman" w:cs="Times New Roman"/>
          <w:color w:val="000000"/>
          <w:szCs w:val="26"/>
        </w:rPr>
        <w:t xml:space="preserve"> một</w:t>
      </w:r>
      <w:r>
        <w:rPr>
          <w:rFonts w:eastAsia="Times New Roman" w:cs="Times New Roman"/>
          <w:color w:val="000000"/>
          <w:szCs w:val="26"/>
        </w:rPr>
        <w:t xml:space="preserve"> vai trò quan trọng, không những đảm bảo sự minh bạch</w:t>
      </w:r>
      <w:r w:rsidR="00263A84">
        <w:rPr>
          <w:rFonts w:eastAsia="Times New Roman" w:cs="Times New Roman"/>
          <w:color w:val="000000"/>
          <w:szCs w:val="26"/>
        </w:rPr>
        <w:t xml:space="preserve"> trong việc giải quyết các tranh chấp</w:t>
      </w:r>
      <w:r>
        <w:rPr>
          <w:rFonts w:eastAsia="Times New Roman" w:cs="Times New Roman"/>
          <w:color w:val="000000"/>
          <w:szCs w:val="26"/>
        </w:rPr>
        <w:t xml:space="preserve"> mà còn giú</w:t>
      </w:r>
      <w:r w:rsidR="00AF33D2">
        <w:rPr>
          <w:rFonts w:eastAsia="Times New Roman" w:cs="Times New Roman"/>
          <w:color w:val="000000"/>
          <w:szCs w:val="26"/>
        </w:rPr>
        <w:t>p</w:t>
      </w:r>
      <w:r>
        <w:rPr>
          <w:rFonts w:eastAsia="Times New Roman" w:cs="Times New Roman"/>
          <w:color w:val="000000"/>
          <w:szCs w:val="26"/>
        </w:rPr>
        <w:t xml:space="preserve"> các quốc gia đang phát triển có được sự công bằng trong các tranh chấp thương mại, do đó V</w:t>
      </w:r>
      <w:r w:rsidR="00BB6B5E">
        <w:rPr>
          <w:rFonts w:eastAsia="Times New Roman" w:cs="Times New Roman"/>
          <w:color w:val="000000"/>
          <w:szCs w:val="26"/>
        </w:rPr>
        <w:t xml:space="preserve">iệt </w:t>
      </w:r>
      <w:r>
        <w:rPr>
          <w:rFonts w:eastAsia="Times New Roman" w:cs="Times New Roman"/>
          <w:color w:val="000000"/>
          <w:szCs w:val="26"/>
        </w:rPr>
        <w:t>N</w:t>
      </w:r>
      <w:r w:rsidR="00BB6B5E">
        <w:rPr>
          <w:rFonts w:eastAsia="Times New Roman" w:cs="Times New Roman"/>
          <w:color w:val="000000"/>
          <w:szCs w:val="26"/>
        </w:rPr>
        <w:t>am</w:t>
      </w:r>
      <w:r>
        <w:rPr>
          <w:rFonts w:eastAsia="Times New Roman" w:cs="Times New Roman"/>
          <w:color w:val="000000"/>
          <w:szCs w:val="26"/>
        </w:rPr>
        <w:t xml:space="preserve"> nên có những phản ứng tích cực trong quá trình đàm phán đa phương như</w:t>
      </w:r>
      <w:r w:rsidR="00F97B04">
        <w:rPr>
          <w:rFonts w:eastAsia="Times New Roman" w:cs="Times New Roman"/>
          <w:color w:val="000000"/>
          <w:szCs w:val="26"/>
        </w:rPr>
        <w:t xml:space="preserve"> ủng hộ và đóng góp vào</w:t>
      </w:r>
      <w:r>
        <w:rPr>
          <w:rFonts w:eastAsia="Times New Roman" w:cs="Times New Roman"/>
          <w:color w:val="000000"/>
          <w:szCs w:val="26"/>
        </w:rPr>
        <w:t xml:space="preserve"> đề xuất </w:t>
      </w:r>
      <w:r w:rsidR="007E55E7">
        <w:rPr>
          <w:rFonts w:eastAsia="Times New Roman" w:cs="Times New Roman"/>
          <w:color w:val="000000"/>
          <w:szCs w:val="26"/>
        </w:rPr>
        <w:t xml:space="preserve">cải cách WTO </w:t>
      </w:r>
      <w:r>
        <w:rPr>
          <w:rFonts w:eastAsia="Times New Roman" w:cs="Times New Roman"/>
          <w:color w:val="000000"/>
          <w:szCs w:val="26"/>
        </w:rPr>
        <w:t xml:space="preserve">của EU và các nước khác. </w:t>
      </w:r>
      <w:r w:rsidR="00223FE0">
        <w:rPr>
          <w:rFonts w:eastAsia="Times New Roman" w:cs="Times New Roman"/>
          <w:color w:val="000000"/>
          <w:szCs w:val="26"/>
        </w:rPr>
        <w:t>Tuy nhiên, t</w:t>
      </w:r>
      <w:r w:rsidR="00EE161E">
        <w:rPr>
          <w:rFonts w:eastAsia="Times New Roman" w:cs="Times New Roman"/>
          <w:color w:val="000000"/>
          <w:szCs w:val="26"/>
        </w:rPr>
        <w:t xml:space="preserve">rong </w:t>
      </w:r>
      <w:r w:rsidR="00603E79">
        <w:rPr>
          <w:rFonts w:eastAsia="Times New Roman" w:cs="Times New Roman"/>
          <w:color w:val="000000"/>
          <w:szCs w:val="26"/>
        </w:rPr>
        <w:t>bối cảnh hiện nay,</w:t>
      </w:r>
      <w:r w:rsidR="00EE161E">
        <w:rPr>
          <w:rFonts w:eastAsia="Times New Roman" w:cs="Times New Roman"/>
          <w:color w:val="000000"/>
          <w:szCs w:val="26"/>
        </w:rPr>
        <w:t xml:space="preserve"> khi</w:t>
      </w:r>
      <w:r w:rsidR="00F101B4">
        <w:rPr>
          <w:rFonts w:eastAsia="Times New Roman" w:cs="Times New Roman"/>
          <w:color w:val="000000"/>
          <w:szCs w:val="26"/>
        </w:rPr>
        <w:t xml:space="preserve"> đề xuất sửa đổi DSU khó có thể đạt được thỏa </w:t>
      </w:r>
      <w:r w:rsidR="00EE161E">
        <w:rPr>
          <w:rFonts w:eastAsia="Times New Roman" w:cs="Times New Roman"/>
          <w:color w:val="000000"/>
          <w:szCs w:val="26"/>
        </w:rPr>
        <w:t xml:space="preserve">thuận của tất cả các thành viên </w:t>
      </w:r>
      <w:r w:rsidR="00D97E4A">
        <w:rPr>
          <w:rFonts w:eastAsia="Times New Roman" w:cs="Times New Roman"/>
          <w:color w:val="000000"/>
          <w:szCs w:val="26"/>
        </w:rPr>
        <w:t xml:space="preserve">trong ngắn hạn </w:t>
      </w:r>
      <w:r w:rsidR="00603E79">
        <w:rPr>
          <w:rFonts w:eastAsia="Times New Roman" w:cs="Times New Roman"/>
          <w:color w:val="000000"/>
          <w:szCs w:val="26"/>
        </w:rPr>
        <w:t xml:space="preserve">do sự phản đối từ Hoa Kỳ, thì Việt </w:t>
      </w:r>
      <w:r w:rsidR="00F61DAB">
        <w:rPr>
          <w:rFonts w:eastAsia="Times New Roman" w:cs="Times New Roman"/>
          <w:color w:val="000000"/>
          <w:szCs w:val="26"/>
        </w:rPr>
        <w:t>Nam</w:t>
      </w:r>
      <w:r w:rsidR="00810F61">
        <w:rPr>
          <w:rFonts w:eastAsia="Times New Roman" w:cs="Times New Roman"/>
          <w:color w:val="000000"/>
          <w:szCs w:val="26"/>
        </w:rPr>
        <w:t xml:space="preserve"> nên tìm</w:t>
      </w:r>
      <w:r w:rsidR="00223FE0">
        <w:rPr>
          <w:rFonts w:eastAsia="Times New Roman" w:cs="Times New Roman"/>
          <w:color w:val="000000"/>
          <w:szCs w:val="26"/>
        </w:rPr>
        <w:t xml:space="preserve"> thêm những</w:t>
      </w:r>
      <w:r w:rsidR="00810F61">
        <w:rPr>
          <w:rFonts w:eastAsia="Times New Roman" w:cs="Times New Roman"/>
          <w:color w:val="000000"/>
          <w:szCs w:val="26"/>
        </w:rPr>
        <w:t xml:space="preserve"> cơ chế giải </w:t>
      </w:r>
      <w:r w:rsidR="00810F61">
        <w:rPr>
          <w:rFonts w:eastAsia="Times New Roman" w:cs="Times New Roman"/>
          <w:color w:val="000000"/>
          <w:szCs w:val="26"/>
        </w:rPr>
        <w:lastRenderedPageBreak/>
        <w:t xml:space="preserve">quyết tranh chấp khác, linh hoạt và </w:t>
      </w:r>
      <w:r w:rsidR="00877361">
        <w:rPr>
          <w:rFonts w:eastAsia="Times New Roman" w:cs="Times New Roman"/>
          <w:color w:val="000000"/>
          <w:szCs w:val="26"/>
        </w:rPr>
        <w:t>hữu hiệu hơn</w:t>
      </w:r>
      <w:r w:rsidR="00F61DAB">
        <w:rPr>
          <w:rFonts w:eastAsia="Times New Roman" w:cs="Times New Roman"/>
          <w:color w:val="000000"/>
          <w:szCs w:val="26"/>
        </w:rPr>
        <w:t xml:space="preserve">. </w:t>
      </w:r>
      <w:r w:rsidR="00223FE0">
        <w:rPr>
          <w:rFonts w:eastAsia="Times New Roman" w:cs="Times New Roman"/>
          <w:color w:val="000000"/>
          <w:szCs w:val="26"/>
        </w:rPr>
        <w:t>Cụ thể</w:t>
      </w:r>
      <w:r w:rsidR="009C4495">
        <w:rPr>
          <w:rFonts w:eastAsia="Times New Roman" w:cs="Times New Roman"/>
          <w:color w:val="000000"/>
          <w:szCs w:val="26"/>
        </w:rPr>
        <w:t>, cùng với xu thế gia tăng của các FTA, c</w:t>
      </w:r>
      <w:r w:rsidR="002A4A4E">
        <w:rPr>
          <w:rFonts w:eastAsia="Times New Roman" w:cs="Times New Roman"/>
          <w:color w:val="000000"/>
          <w:szCs w:val="26"/>
        </w:rPr>
        <w:t>hính phủ cần rà soát và quan tâm</w:t>
      </w:r>
      <w:r w:rsidR="009C4495">
        <w:rPr>
          <w:rFonts w:eastAsia="Times New Roman" w:cs="Times New Roman"/>
          <w:color w:val="000000"/>
          <w:szCs w:val="26"/>
        </w:rPr>
        <w:t xml:space="preserve"> tìm hiểu những quy định của FTA có liên qua</w:t>
      </w:r>
      <w:r w:rsidR="00B22870">
        <w:rPr>
          <w:rFonts w:eastAsia="Times New Roman" w:cs="Times New Roman"/>
          <w:color w:val="000000"/>
          <w:szCs w:val="26"/>
        </w:rPr>
        <w:t xml:space="preserve">n đến </w:t>
      </w:r>
      <w:r w:rsidR="00372B77">
        <w:rPr>
          <w:rFonts w:eastAsia="Times New Roman" w:cs="Times New Roman"/>
          <w:color w:val="000000"/>
          <w:szCs w:val="26"/>
        </w:rPr>
        <w:t xml:space="preserve">các Hiệp định của WTO, </w:t>
      </w:r>
      <w:r w:rsidR="00B22870">
        <w:rPr>
          <w:rFonts w:eastAsia="Times New Roman" w:cs="Times New Roman"/>
          <w:color w:val="000000"/>
          <w:szCs w:val="26"/>
        </w:rPr>
        <w:t>trên cơ sở đó</w:t>
      </w:r>
      <w:r w:rsidR="0093207A">
        <w:rPr>
          <w:rFonts w:eastAsia="Times New Roman" w:cs="Times New Roman"/>
          <w:color w:val="000000"/>
          <w:szCs w:val="26"/>
        </w:rPr>
        <w:t xml:space="preserve"> bổ sung,</w:t>
      </w:r>
      <w:r w:rsidR="007A7D58">
        <w:rPr>
          <w:rFonts w:eastAsia="Times New Roman" w:cs="Times New Roman"/>
          <w:color w:val="000000"/>
          <w:szCs w:val="26"/>
        </w:rPr>
        <w:t xml:space="preserve"> thỏa thuận những điều kho</w:t>
      </w:r>
      <w:r w:rsidR="0093207A">
        <w:rPr>
          <w:rFonts w:eastAsia="Times New Roman" w:cs="Times New Roman"/>
          <w:color w:val="000000"/>
          <w:szCs w:val="26"/>
        </w:rPr>
        <w:t>ản về giải quyết tranh chấp hoặc</w:t>
      </w:r>
      <w:r w:rsidR="00FD6B4E">
        <w:rPr>
          <w:rFonts w:eastAsia="Times New Roman" w:cs="Times New Roman"/>
          <w:color w:val="000000"/>
          <w:szCs w:val="26"/>
        </w:rPr>
        <w:t xml:space="preserve"> </w:t>
      </w:r>
      <w:r w:rsidR="007A7D58">
        <w:rPr>
          <w:rFonts w:eastAsia="Times New Roman" w:cs="Times New Roman"/>
          <w:color w:val="000000"/>
          <w:szCs w:val="26"/>
        </w:rPr>
        <w:t xml:space="preserve">miễn trừ yêu </w:t>
      </w:r>
      <w:r w:rsidR="00A33994">
        <w:rPr>
          <w:rFonts w:eastAsia="Times New Roman" w:cs="Times New Roman"/>
          <w:color w:val="000000"/>
          <w:szCs w:val="26"/>
        </w:rPr>
        <w:t>cầu các thủ tục tố tụng tại DSU nhằm ngăn chặn các tranh chấp tiềm tàng có thể xảy ra tại WTO.</w:t>
      </w:r>
    </w:p>
    <w:p w14:paraId="3AD1275D" w14:textId="1D3D00DF" w:rsidR="00223FE0" w:rsidRDefault="00223FE0" w:rsidP="000C09FC">
      <w:pPr>
        <w:spacing w:line="360" w:lineRule="auto"/>
        <w:ind w:firstLine="720"/>
        <w:jc w:val="both"/>
        <w:rPr>
          <w:rFonts w:eastAsia="Times New Roman" w:cs="Times New Roman"/>
          <w:color w:val="000000"/>
          <w:szCs w:val="26"/>
        </w:rPr>
      </w:pPr>
      <w:r>
        <w:rPr>
          <w:rFonts w:eastAsia="Times New Roman" w:cs="Times New Roman"/>
          <w:color w:val="000000"/>
          <w:szCs w:val="26"/>
        </w:rPr>
        <w:t>Ngoài ra</w:t>
      </w:r>
      <w:r w:rsidR="00BF2DE7">
        <w:rPr>
          <w:rFonts w:eastAsia="Times New Roman" w:cs="Times New Roman"/>
          <w:color w:val="000000"/>
          <w:szCs w:val="26"/>
        </w:rPr>
        <w:t xml:space="preserve">, Việt Nam </w:t>
      </w:r>
      <w:r>
        <w:rPr>
          <w:rFonts w:eastAsia="Times New Roman" w:cs="Times New Roman"/>
          <w:color w:val="000000"/>
          <w:szCs w:val="26"/>
        </w:rPr>
        <w:t xml:space="preserve">cũng </w:t>
      </w:r>
      <w:r w:rsidR="00BF2DE7">
        <w:rPr>
          <w:rFonts w:eastAsia="Times New Roman" w:cs="Times New Roman"/>
          <w:color w:val="000000"/>
          <w:szCs w:val="26"/>
        </w:rPr>
        <w:t xml:space="preserve">có thể lựa chọn các biện pháp xử lý </w:t>
      </w:r>
      <w:r w:rsidR="00681049">
        <w:rPr>
          <w:rFonts w:eastAsia="Times New Roman" w:cs="Times New Roman"/>
          <w:color w:val="000000"/>
          <w:szCs w:val="26"/>
        </w:rPr>
        <w:t xml:space="preserve">khác </w:t>
      </w:r>
      <w:r>
        <w:rPr>
          <w:rFonts w:eastAsia="Times New Roman" w:cs="Times New Roman"/>
          <w:color w:val="000000"/>
          <w:szCs w:val="26"/>
        </w:rPr>
        <w:t xml:space="preserve">trong khuôn khổ WTO </w:t>
      </w:r>
      <w:r w:rsidR="001C58FD">
        <w:rPr>
          <w:rFonts w:eastAsia="Times New Roman" w:cs="Times New Roman"/>
          <w:color w:val="000000"/>
          <w:szCs w:val="26"/>
        </w:rPr>
        <w:t>mặc dù</w:t>
      </w:r>
      <w:r w:rsidR="00255E1A">
        <w:rPr>
          <w:rFonts w:eastAsia="Times New Roman" w:cs="Times New Roman"/>
          <w:color w:val="000000"/>
          <w:szCs w:val="26"/>
        </w:rPr>
        <w:t xml:space="preserve"> Cơ qu</w:t>
      </w:r>
      <w:r w:rsidR="0089704F">
        <w:rPr>
          <w:rFonts w:eastAsia="Times New Roman" w:cs="Times New Roman"/>
          <w:color w:val="000000"/>
          <w:szCs w:val="26"/>
        </w:rPr>
        <w:t>an phúc thẩm có nguy cơ tạm ngưng hoạt động</w:t>
      </w:r>
      <w:r w:rsidR="001C58FD">
        <w:rPr>
          <w:rFonts w:eastAsia="Times New Roman" w:cs="Times New Roman"/>
          <w:color w:val="000000"/>
          <w:szCs w:val="26"/>
        </w:rPr>
        <w:t xml:space="preserve">. </w:t>
      </w:r>
      <w:r w:rsidR="006E4B90">
        <w:rPr>
          <w:rFonts w:eastAsia="Times New Roman" w:cs="Times New Roman"/>
          <w:color w:val="000000"/>
          <w:szCs w:val="26"/>
        </w:rPr>
        <w:t>V</w:t>
      </w:r>
      <w:r w:rsidR="00BF2DE7">
        <w:rPr>
          <w:rFonts w:eastAsia="Times New Roman" w:cs="Times New Roman"/>
          <w:color w:val="000000"/>
          <w:szCs w:val="26"/>
        </w:rPr>
        <w:t xml:space="preserve">í dụ như </w:t>
      </w:r>
      <w:r w:rsidR="00255E1A">
        <w:rPr>
          <w:rFonts w:eastAsia="Times New Roman" w:cs="Times New Roman"/>
          <w:color w:val="000000"/>
          <w:szCs w:val="26"/>
        </w:rPr>
        <w:t xml:space="preserve">trong tranh chấp </w:t>
      </w:r>
      <w:r>
        <w:rPr>
          <w:rFonts w:eastAsia="Times New Roman" w:cs="Times New Roman"/>
          <w:color w:val="000000"/>
          <w:szCs w:val="26"/>
        </w:rPr>
        <w:t xml:space="preserve">Indonesia - </w:t>
      </w:r>
      <w:r w:rsidR="00255E1A" w:rsidRPr="00255E1A">
        <w:rPr>
          <w:rFonts w:eastAsia="Times New Roman" w:cs="Times New Roman"/>
          <w:color w:val="000000"/>
          <w:szCs w:val="26"/>
        </w:rPr>
        <w:t>Safeguard o</w:t>
      </w:r>
      <w:r w:rsidR="00255E1A">
        <w:rPr>
          <w:rFonts w:eastAsia="Times New Roman" w:cs="Times New Roman"/>
          <w:color w:val="000000"/>
          <w:szCs w:val="26"/>
        </w:rPr>
        <w:t>n Certain Iron or Steel Products, Việt Nam và Indonesia đã đồng ý thỏa thuận rằng: “Và</w:t>
      </w:r>
      <w:r w:rsidR="006E4B90">
        <w:rPr>
          <w:rFonts w:eastAsia="Times New Roman" w:cs="Times New Roman"/>
          <w:color w:val="000000"/>
          <w:szCs w:val="26"/>
        </w:rPr>
        <w:t>o</w:t>
      </w:r>
      <w:r w:rsidR="00255E1A">
        <w:rPr>
          <w:rFonts w:eastAsia="Times New Roman" w:cs="Times New Roman"/>
          <w:color w:val="000000"/>
          <w:szCs w:val="26"/>
        </w:rPr>
        <w:t xml:space="preserve"> ngày phát hành báo cáo của Ban hội thẩm, nếu Cơ quan phúc thẩm có ít hơn 3 thành viên và không thể phục vụ cho yêu cầu kháng cáo thì các bên tranh chấp sẽ không kháng cáo theo Điều 16.4 và 17 DSU</w:t>
      </w:r>
      <w:r w:rsidR="00835786">
        <w:rPr>
          <w:rFonts w:eastAsia="Times New Roman" w:cs="Times New Roman"/>
          <w:color w:val="000000"/>
          <w:szCs w:val="26"/>
        </w:rPr>
        <w:t>.</w:t>
      </w:r>
      <w:r>
        <w:rPr>
          <w:rFonts w:eastAsia="Times New Roman" w:cs="Times New Roman"/>
          <w:color w:val="000000"/>
          <w:szCs w:val="26"/>
        </w:rPr>
        <w:t>”</w:t>
      </w:r>
      <w:r w:rsidR="006E4B90" w:rsidRPr="000C09FC">
        <w:rPr>
          <w:rStyle w:val="FootnoteReference"/>
        </w:rPr>
        <w:footnoteReference w:id="28"/>
      </w:r>
      <w:r w:rsidR="00255E1A">
        <w:rPr>
          <w:rFonts w:eastAsia="Times New Roman" w:cs="Times New Roman"/>
          <w:color w:val="000000"/>
          <w:szCs w:val="26"/>
        </w:rPr>
        <w:t xml:space="preserve"> Các bên </w:t>
      </w:r>
      <w:r>
        <w:rPr>
          <w:rFonts w:eastAsia="Times New Roman" w:cs="Times New Roman"/>
          <w:color w:val="000000"/>
          <w:szCs w:val="26"/>
        </w:rPr>
        <w:t xml:space="preserve">đã </w:t>
      </w:r>
      <w:r w:rsidR="00255E1A">
        <w:rPr>
          <w:rFonts w:eastAsia="Times New Roman" w:cs="Times New Roman"/>
          <w:color w:val="000000"/>
          <w:szCs w:val="26"/>
        </w:rPr>
        <w:t>thỏa thuận đồng ý rằng báo cáo của Ban hội thẩm sẽ là kết quả cuối cùng và nhờ vậy vụ kiện sẽ không rơi vào bế tắc khi Cơ quan phúc thẩm không thể làm việc và tra</w:t>
      </w:r>
      <w:r w:rsidR="00973F9B">
        <w:rPr>
          <w:rFonts w:eastAsia="Times New Roman" w:cs="Times New Roman"/>
          <w:color w:val="000000"/>
          <w:szCs w:val="26"/>
        </w:rPr>
        <w:t>nh chấp có thể được giải quyết.</w:t>
      </w:r>
      <w:r w:rsidR="00410C70">
        <w:rPr>
          <w:rFonts w:eastAsia="Times New Roman" w:cs="Times New Roman"/>
          <w:color w:val="000000"/>
          <w:szCs w:val="26"/>
        </w:rPr>
        <w:t xml:space="preserve"> </w:t>
      </w:r>
    </w:p>
    <w:p w14:paraId="6051A216" w14:textId="14FFAA1C" w:rsidR="000C09FC" w:rsidRDefault="00116F28" w:rsidP="000C09FC">
      <w:pPr>
        <w:spacing w:line="360" w:lineRule="auto"/>
        <w:ind w:firstLine="720"/>
        <w:jc w:val="both"/>
        <w:rPr>
          <w:rFonts w:eastAsia="Times New Roman" w:cs="Times New Roman"/>
          <w:color w:val="000000"/>
          <w:szCs w:val="26"/>
        </w:rPr>
      </w:pPr>
      <w:r>
        <w:rPr>
          <w:rFonts w:eastAsia="Times New Roman" w:cs="Times New Roman"/>
          <w:color w:val="000000"/>
          <w:szCs w:val="26"/>
        </w:rPr>
        <w:t xml:space="preserve">Cuối cùng, Việt Nam có thể xem xét việc ký kết vào NAP </w:t>
      </w:r>
      <w:r w:rsidRPr="007550E8">
        <w:rPr>
          <w:rFonts w:eastAsia="Times New Roman" w:cs="Times New Roman"/>
          <w:color w:val="000000"/>
          <w:szCs w:val="26"/>
        </w:rPr>
        <w:t>(no appeal pact</w:t>
      </w:r>
      <w:r>
        <w:rPr>
          <w:rFonts w:eastAsia="Times New Roman" w:cs="Times New Roman"/>
          <w:color w:val="000000"/>
          <w:szCs w:val="26"/>
        </w:rPr>
        <w:t>)– không kháng cáo trong trường hợp Việt Nam là một trong các bên của vụ tranh chấp.</w:t>
      </w:r>
      <w:r w:rsidR="00DC4CD2">
        <w:rPr>
          <w:rStyle w:val="FootnoteReference"/>
          <w:rFonts w:eastAsia="Times New Roman" w:cs="Times New Roman"/>
          <w:color w:val="000000"/>
          <w:szCs w:val="26"/>
        </w:rPr>
        <w:footnoteReference w:id="29"/>
      </w:r>
      <w:r>
        <w:rPr>
          <w:rFonts w:eastAsia="Times New Roman" w:cs="Times New Roman"/>
          <w:color w:val="000000"/>
          <w:szCs w:val="26"/>
        </w:rPr>
        <w:t xml:space="preserve"> </w:t>
      </w:r>
      <w:r w:rsidR="00366521">
        <w:rPr>
          <w:rFonts w:eastAsia="Times New Roman" w:cs="Times New Roman"/>
          <w:color w:val="000000"/>
          <w:szCs w:val="26"/>
        </w:rPr>
        <w:t>Mặc dù khó có thể dự đoán được các bên có ký kết vào thỏa th</w:t>
      </w:r>
      <w:r w:rsidR="003A1EF7">
        <w:rPr>
          <w:rFonts w:eastAsia="Times New Roman" w:cs="Times New Roman"/>
          <w:color w:val="000000"/>
          <w:szCs w:val="26"/>
        </w:rPr>
        <w:t>uận hay không bởi những lý do liên quan đến quyền và lợi ích của các bên tranh chấp trong những trường hợp cụ thể. Tuy nhiên, đ</w:t>
      </w:r>
      <w:r w:rsidR="00472CB5">
        <w:rPr>
          <w:rFonts w:eastAsia="Times New Roman" w:cs="Times New Roman"/>
          <w:color w:val="000000"/>
          <w:szCs w:val="26"/>
        </w:rPr>
        <w:t xml:space="preserve">ây có thể xem như là một giải pháp tạm thời để giải quyết tình trạng báo cáo của Ban hội thẩm không được thông qua do Cơ quan phúc thẩm không đủ điều kiện để hoàn thành thủ tục kháng cáo. </w:t>
      </w:r>
    </w:p>
    <w:p w14:paraId="1733F827" w14:textId="30316089" w:rsidR="000A2F59" w:rsidRPr="003307C6" w:rsidRDefault="005C0CAD" w:rsidP="003402A1">
      <w:pPr>
        <w:spacing w:line="360" w:lineRule="auto"/>
        <w:jc w:val="both"/>
        <w:rPr>
          <w:rFonts w:eastAsia="Times New Roman" w:cs="Times New Roman"/>
          <w:b/>
          <w:color w:val="000000"/>
          <w:szCs w:val="26"/>
        </w:rPr>
      </w:pPr>
      <w:r w:rsidRPr="003307C6">
        <w:rPr>
          <w:rFonts w:eastAsia="Times New Roman" w:cs="Times New Roman"/>
          <w:b/>
          <w:color w:val="000000"/>
          <w:szCs w:val="26"/>
        </w:rPr>
        <w:t>KẾT LUẬN</w:t>
      </w:r>
    </w:p>
    <w:p w14:paraId="24063730" w14:textId="2359FFA1" w:rsidR="00FE4C37" w:rsidRDefault="000D4F7F" w:rsidP="00D428EC">
      <w:pPr>
        <w:spacing w:line="360" w:lineRule="auto"/>
        <w:ind w:firstLine="720"/>
        <w:jc w:val="both"/>
        <w:rPr>
          <w:rFonts w:eastAsia="Times New Roman" w:cs="Times New Roman"/>
          <w:color w:val="000000"/>
          <w:szCs w:val="26"/>
        </w:rPr>
      </w:pPr>
      <w:r w:rsidRPr="003307C6">
        <w:rPr>
          <w:rFonts w:eastAsia="Times New Roman" w:cs="Times New Roman"/>
          <w:color w:val="000000"/>
          <w:szCs w:val="26"/>
        </w:rPr>
        <w:t>Trước tình trạng</w:t>
      </w:r>
      <w:r w:rsidR="00900B03" w:rsidRPr="003307C6">
        <w:rPr>
          <w:rFonts w:eastAsia="Times New Roman" w:cs="Times New Roman"/>
          <w:color w:val="000000"/>
          <w:szCs w:val="26"/>
        </w:rPr>
        <w:t xml:space="preserve"> </w:t>
      </w:r>
      <w:r w:rsidR="005C0CAD" w:rsidRPr="003307C6">
        <w:rPr>
          <w:rFonts w:eastAsia="Times New Roman" w:cs="Times New Roman"/>
          <w:color w:val="000000"/>
          <w:szCs w:val="26"/>
        </w:rPr>
        <w:t>chức năn</w:t>
      </w:r>
      <w:r w:rsidR="00900B03" w:rsidRPr="003307C6">
        <w:rPr>
          <w:rFonts w:eastAsia="Times New Roman" w:cs="Times New Roman"/>
          <w:color w:val="000000"/>
          <w:szCs w:val="26"/>
        </w:rPr>
        <w:t>g của Cơ quan phúc thẩm có thể</w:t>
      </w:r>
      <w:r w:rsidR="005C0CAD" w:rsidRPr="003307C6">
        <w:rPr>
          <w:rFonts w:eastAsia="Times New Roman" w:cs="Times New Roman"/>
          <w:color w:val="000000"/>
          <w:szCs w:val="26"/>
        </w:rPr>
        <w:t xml:space="preserve"> bị tê liệt </w:t>
      </w:r>
      <w:r w:rsidR="00ED5F39" w:rsidRPr="003307C6">
        <w:rPr>
          <w:rFonts w:eastAsia="Times New Roman" w:cs="Times New Roman"/>
          <w:color w:val="000000"/>
          <w:szCs w:val="26"/>
        </w:rPr>
        <w:t>do Chính quyền Tổng thống Trump ngăn chặn việc bổ nhiệm thẩm phán mới</w:t>
      </w:r>
      <w:r w:rsidR="006C7794" w:rsidRPr="003307C6">
        <w:rPr>
          <w:rFonts w:eastAsia="Times New Roman" w:cs="Times New Roman"/>
          <w:color w:val="000000"/>
          <w:szCs w:val="26"/>
        </w:rPr>
        <w:t xml:space="preserve">, </w:t>
      </w:r>
      <w:r w:rsidR="002167A3" w:rsidRPr="003307C6">
        <w:rPr>
          <w:rFonts w:eastAsia="Times New Roman" w:cs="Times New Roman"/>
          <w:color w:val="000000"/>
          <w:szCs w:val="26"/>
        </w:rPr>
        <w:t xml:space="preserve">các quốc gia đã và </w:t>
      </w:r>
      <w:r w:rsidR="002167A3" w:rsidRPr="003307C6">
        <w:rPr>
          <w:rFonts w:eastAsia="Times New Roman" w:cs="Times New Roman"/>
          <w:color w:val="000000"/>
          <w:szCs w:val="26"/>
        </w:rPr>
        <w:lastRenderedPageBreak/>
        <w:t>đang nỗ lực thúc đẩy các kế hoạch cả</w:t>
      </w:r>
      <w:r w:rsidR="00C2065B" w:rsidRPr="003307C6">
        <w:rPr>
          <w:rFonts w:eastAsia="Times New Roman" w:cs="Times New Roman"/>
          <w:color w:val="000000"/>
          <w:szCs w:val="26"/>
        </w:rPr>
        <w:t>i</w:t>
      </w:r>
      <w:r w:rsidR="002167A3" w:rsidRPr="003307C6">
        <w:rPr>
          <w:rFonts w:eastAsia="Times New Roman" w:cs="Times New Roman"/>
          <w:color w:val="000000"/>
          <w:szCs w:val="26"/>
        </w:rPr>
        <w:t xml:space="preserve"> cách tổ chức này </w:t>
      </w:r>
      <w:r w:rsidR="00BC2396" w:rsidRPr="003307C6">
        <w:rPr>
          <w:rFonts w:eastAsia="Times New Roman" w:cs="Times New Roman"/>
          <w:color w:val="000000"/>
          <w:szCs w:val="26"/>
        </w:rPr>
        <w:t>thông qua</w:t>
      </w:r>
      <w:r w:rsidR="003F794E" w:rsidRPr="003307C6">
        <w:rPr>
          <w:rFonts w:eastAsia="Times New Roman" w:cs="Times New Roman"/>
          <w:color w:val="000000"/>
          <w:szCs w:val="26"/>
        </w:rPr>
        <w:t xml:space="preserve"> việc đưa ra những đề xuất đồng thời </w:t>
      </w:r>
      <w:r w:rsidR="009E7907" w:rsidRPr="003307C6">
        <w:rPr>
          <w:rFonts w:eastAsia="Times New Roman" w:cs="Times New Roman"/>
          <w:color w:val="000000"/>
          <w:szCs w:val="26"/>
        </w:rPr>
        <w:t>khuyến khích các quốc gia ngồi vào bàn đàm phán</w:t>
      </w:r>
      <w:r w:rsidR="00936C5F" w:rsidRPr="003307C6">
        <w:rPr>
          <w:rFonts w:eastAsia="Times New Roman" w:cs="Times New Roman"/>
          <w:color w:val="000000"/>
          <w:szCs w:val="26"/>
        </w:rPr>
        <w:t xml:space="preserve">. Theo </w:t>
      </w:r>
      <w:r w:rsidR="002167A3" w:rsidRPr="003307C6">
        <w:rPr>
          <w:rFonts w:eastAsia="Times New Roman" w:cs="Times New Roman"/>
          <w:color w:val="000000"/>
          <w:szCs w:val="26"/>
        </w:rPr>
        <w:t xml:space="preserve">đánh giá </w:t>
      </w:r>
      <w:r w:rsidR="000B13D9">
        <w:rPr>
          <w:rFonts w:eastAsia="Times New Roman" w:cs="Times New Roman"/>
          <w:color w:val="000000"/>
          <w:szCs w:val="26"/>
        </w:rPr>
        <w:t>của nhóm tác giả xuyên suốt những mục trước</w:t>
      </w:r>
      <w:r w:rsidR="002167A3" w:rsidRPr="003307C6">
        <w:rPr>
          <w:rFonts w:eastAsia="Times New Roman" w:cs="Times New Roman"/>
          <w:color w:val="000000"/>
          <w:szCs w:val="26"/>
        </w:rPr>
        <w:t xml:space="preserve">, </w:t>
      </w:r>
      <w:r w:rsidR="006C7794" w:rsidRPr="003307C6">
        <w:rPr>
          <w:rFonts w:eastAsia="Times New Roman" w:cs="Times New Roman"/>
          <w:color w:val="000000"/>
          <w:szCs w:val="26"/>
        </w:rPr>
        <w:t xml:space="preserve">mặc dù trong ngắn hạn, khả năng các đề xuất này nhận được sự đồng thuận từ tất cả các thành viên là </w:t>
      </w:r>
      <w:r w:rsidR="00A005D1">
        <w:rPr>
          <w:rFonts w:eastAsia="Times New Roman" w:cs="Times New Roman"/>
          <w:color w:val="000000"/>
          <w:szCs w:val="26"/>
        </w:rPr>
        <w:t>không cao</w:t>
      </w:r>
      <w:r w:rsidR="006C7794" w:rsidRPr="003307C6">
        <w:rPr>
          <w:rFonts w:eastAsia="Times New Roman" w:cs="Times New Roman"/>
          <w:color w:val="000000"/>
          <w:szCs w:val="26"/>
        </w:rPr>
        <w:t xml:space="preserve">, tuy nhiên, </w:t>
      </w:r>
      <w:r w:rsidR="008D67D5" w:rsidRPr="003307C6">
        <w:rPr>
          <w:rFonts w:eastAsia="Times New Roman" w:cs="Times New Roman"/>
          <w:color w:val="000000"/>
          <w:szCs w:val="26"/>
        </w:rPr>
        <w:t xml:space="preserve">việc các </w:t>
      </w:r>
      <w:r w:rsidR="006C7794" w:rsidRPr="003307C6">
        <w:rPr>
          <w:rFonts w:eastAsia="Times New Roman" w:cs="Times New Roman"/>
          <w:color w:val="000000"/>
          <w:szCs w:val="26"/>
        </w:rPr>
        <w:t>quốc</w:t>
      </w:r>
      <w:r w:rsidR="0072695C" w:rsidRPr="003307C6">
        <w:rPr>
          <w:rFonts w:eastAsia="Times New Roman" w:cs="Times New Roman"/>
          <w:color w:val="000000"/>
          <w:szCs w:val="26"/>
        </w:rPr>
        <w:t xml:space="preserve"> gia</w:t>
      </w:r>
      <w:r w:rsidR="0033747F" w:rsidRPr="003307C6">
        <w:rPr>
          <w:rFonts w:eastAsia="Times New Roman" w:cs="Times New Roman"/>
          <w:color w:val="000000"/>
          <w:szCs w:val="26"/>
        </w:rPr>
        <w:t xml:space="preserve"> cùng lên tiếng </w:t>
      </w:r>
      <w:r w:rsidR="00A005D1">
        <w:rPr>
          <w:rFonts w:eastAsia="Times New Roman" w:cs="Times New Roman"/>
          <w:color w:val="000000"/>
          <w:szCs w:val="26"/>
        </w:rPr>
        <w:t>mong muốn</w:t>
      </w:r>
      <w:r w:rsidR="0033747F" w:rsidRPr="003307C6">
        <w:rPr>
          <w:rFonts w:eastAsia="Times New Roman" w:cs="Times New Roman"/>
          <w:color w:val="000000"/>
          <w:szCs w:val="26"/>
        </w:rPr>
        <w:t xml:space="preserve"> sửa đổi </w:t>
      </w:r>
      <w:r w:rsidR="005636FE" w:rsidRPr="003307C6">
        <w:rPr>
          <w:rFonts w:eastAsia="Times New Roman" w:cs="Times New Roman"/>
          <w:color w:val="000000"/>
          <w:szCs w:val="26"/>
        </w:rPr>
        <w:t>những</w:t>
      </w:r>
      <w:r w:rsidR="0033747F" w:rsidRPr="003307C6">
        <w:rPr>
          <w:rFonts w:eastAsia="Times New Roman" w:cs="Times New Roman"/>
          <w:color w:val="000000"/>
          <w:szCs w:val="26"/>
        </w:rPr>
        <w:t xml:space="preserve"> quy định về Cơ quan phúc thẩm trong </w:t>
      </w:r>
      <w:r w:rsidR="0072695C" w:rsidRPr="003307C6">
        <w:rPr>
          <w:rFonts w:eastAsia="Times New Roman" w:cs="Times New Roman"/>
          <w:color w:val="000000"/>
          <w:szCs w:val="26"/>
        </w:rPr>
        <w:t>hệ thống giải quyết tranh chấp của WTO</w:t>
      </w:r>
      <w:r w:rsidR="006C7794" w:rsidRPr="003307C6">
        <w:rPr>
          <w:rFonts w:eastAsia="Times New Roman" w:cs="Times New Roman"/>
          <w:color w:val="000000"/>
          <w:szCs w:val="26"/>
        </w:rPr>
        <w:t xml:space="preserve"> mang tính xây dựng và</w:t>
      </w:r>
      <w:r w:rsidR="00AF1227" w:rsidRPr="003307C6">
        <w:rPr>
          <w:rFonts w:eastAsia="Times New Roman" w:cs="Times New Roman"/>
          <w:color w:val="000000"/>
          <w:szCs w:val="26"/>
        </w:rPr>
        <w:t xml:space="preserve"> có ý nghĩa thúc đẩy </w:t>
      </w:r>
      <w:r w:rsidR="006C7794" w:rsidRPr="003307C6">
        <w:rPr>
          <w:rFonts w:eastAsia="Times New Roman" w:cs="Times New Roman"/>
          <w:color w:val="000000"/>
          <w:szCs w:val="26"/>
        </w:rPr>
        <w:t>việc cải cách và</w:t>
      </w:r>
      <w:r w:rsidR="00E13247" w:rsidRPr="003307C6">
        <w:rPr>
          <w:rFonts w:eastAsia="Times New Roman" w:cs="Times New Roman"/>
          <w:color w:val="000000"/>
          <w:szCs w:val="26"/>
        </w:rPr>
        <w:t xml:space="preserve"> duy trì sự</w:t>
      </w:r>
      <w:r w:rsidR="006C7794" w:rsidRPr="003307C6">
        <w:rPr>
          <w:rFonts w:eastAsia="Times New Roman" w:cs="Times New Roman"/>
          <w:color w:val="000000"/>
          <w:szCs w:val="26"/>
        </w:rPr>
        <w:t xml:space="preserve"> phát triển</w:t>
      </w:r>
      <w:r w:rsidR="00A005D1">
        <w:rPr>
          <w:rFonts w:eastAsia="Times New Roman" w:cs="Times New Roman"/>
          <w:color w:val="000000"/>
          <w:szCs w:val="26"/>
        </w:rPr>
        <w:t xml:space="preserve"> trong trung và</w:t>
      </w:r>
      <w:r w:rsidR="006C7794" w:rsidRPr="003307C6">
        <w:rPr>
          <w:rFonts w:eastAsia="Times New Roman" w:cs="Times New Roman"/>
          <w:color w:val="000000"/>
          <w:szCs w:val="26"/>
        </w:rPr>
        <w:t xml:space="preserve"> dài hạn của hệ thống thương mại đa phương.</w:t>
      </w:r>
      <w:r w:rsidR="0047492B">
        <w:rPr>
          <w:rFonts w:eastAsia="Times New Roman" w:cs="Times New Roman"/>
          <w:color w:val="000000"/>
          <w:szCs w:val="26"/>
        </w:rPr>
        <w:t xml:space="preserve"> </w:t>
      </w:r>
      <w:r w:rsidR="00EF7EE7">
        <w:rPr>
          <w:rFonts w:eastAsia="Times New Roman" w:cs="Times New Roman"/>
          <w:color w:val="000000"/>
          <w:szCs w:val="26"/>
        </w:rPr>
        <w:t xml:space="preserve">Trong bối cảnh đó, Việt Nam nên có </w:t>
      </w:r>
      <w:r w:rsidR="00366704">
        <w:rPr>
          <w:rFonts w:eastAsia="Times New Roman" w:cs="Times New Roman"/>
          <w:color w:val="000000"/>
          <w:szCs w:val="26"/>
        </w:rPr>
        <w:t xml:space="preserve">những phản ứng tích cực trong quá trình đàm phán đa phương </w:t>
      </w:r>
      <w:r w:rsidR="006932B7">
        <w:rPr>
          <w:rFonts w:eastAsia="Times New Roman" w:cs="Times New Roman"/>
          <w:color w:val="000000"/>
          <w:szCs w:val="26"/>
        </w:rPr>
        <w:t>đồng thời tìm kiếm</w:t>
      </w:r>
      <w:r w:rsidR="00B360B9">
        <w:rPr>
          <w:rFonts w:eastAsia="Times New Roman" w:cs="Times New Roman"/>
          <w:color w:val="000000"/>
          <w:szCs w:val="26"/>
        </w:rPr>
        <w:t xml:space="preserve"> những</w:t>
      </w:r>
      <w:r w:rsidR="006932B7">
        <w:rPr>
          <w:rFonts w:eastAsia="Times New Roman" w:cs="Times New Roman"/>
          <w:color w:val="000000"/>
          <w:szCs w:val="26"/>
        </w:rPr>
        <w:t xml:space="preserve"> giải pháp </w:t>
      </w:r>
      <w:r w:rsidR="00B360B9">
        <w:rPr>
          <w:rFonts w:eastAsia="Times New Roman" w:cs="Times New Roman"/>
          <w:color w:val="000000"/>
          <w:szCs w:val="26"/>
        </w:rPr>
        <w:t xml:space="preserve">linh hoạt để giải quyết các tranh chấp có thể xảy ra trong tương lai. </w:t>
      </w:r>
      <w:r w:rsidR="00203311">
        <w:rPr>
          <w:rFonts w:eastAsia="Times New Roman" w:cs="Times New Roman"/>
          <w:color w:val="000000"/>
          <w:szCs w:val="26"/>
        </w:rPr>
        <w:t xml:space="preserve"> </w:t>
      </w:r>
      <w:r w:rsidR="00154CAE">
        <w:rPr>
          <w:rFonts w:eastAsia="Times New Roman" w:cs="Times New Roman"/>
          <w:color w:val="000000"/>
          <w:szCs w:val="26"/>
        </w:rPr>
        <w:t xml:space="preserve"> </w:t>
      </w:r>
    </w:p>
    <w:p w14:paraId="0E9B47D1" w14:textId="77777777" w:rsidR="001B1013" w:rsidRDefault="004B5422" w:rsidP="00716B9C">
      <w:pPr>
        <w:spacing w:line="360" w:lineRule="auto"/>
        <w:jc w:val="both"/>
        <w:outlineLvl w:val="0"/>
        <w:rPr>
          <w:rFonts w:eastAsia="Times New Roman" w:cs="Times New Roman"/>
          <w:b/>
          <w:color w:val="000000"/>
          <w:szCs w:val="26"/>
        </w:rPr>
      </w:pPr>
      <w:r w:rsidRPr="004B5422">
        <w:rPr>
          <w:rFonts w:eastAsia="Times New Roman" w:cs="Times New Roman"/>
          <w:b/>
          <w:color w:val="000000"/>
          <w:szCs w:val="26"/>
        </w:rPr>
        <w:t>TÀI LIỆU THAM KHẢO</w:t>
      </w:r>
    </w:p>
    <w:p w14:paraId="6C4D5295" w14:textId="0D751DA2" w:rsidR="001476E6" w:rsidRPr="001476E6" w:rsidRDefault="001476E6" w:rsidP="001476E6">
      <w:pPr>
        <w:spacing w:line="360" w:lineRule="auto"/>
        <w:jc w:val="both"/>
        <w:rPr>
          <w:rFonts w:eastAsia="Times New Roman" w:cs="Times New Roman"/>
          <w:color w:val="000000"/>
          <w:szCs w:val="26"/>
        </w:rPr>
      </w:pPr>
      <w:r w:rsidRPr="001476E6">
        <w:rPr>
          <w:rFonts w:eastAsia="Times New Roman" w:cs="Times New Roman"/>
          <w:color w:val="000000"/>
          <w:szCs w:val="26"/>
        </w:rPr>
        <w:t>1.</w:t>
      </w:r>
      <w:r>
        <w:rPr>
          <w:rFonts w:eastAsia="Times New Roman" w:cs="Times New Roman"/>
          <w:color w:val="000000"/>
          <w:szCs w:val="26"/>
        </w:rPr>
        <w:t xml:space="preserve"> </w:t>
      </w:r>
      <w:r w:rsidR="0085740E" w:rsidRPr="001476E6">
        <w:rPr>
          <w:rFonts w:eastAsia="Times New Roman" w:cs="Times New Roman"/>
          <w:color w:val="000000"/>
          <w:szCs w:val="26"/>
        </w:rPr>
        <w:t xml:space="preserve">Akhil Raina, </w:t>
      </w:r>
      <w:r w:rsidR="0085740E" w:rsidRPr="001476E6">
        <w:rPr>
          <w:rFonts w:eastAsia="Times New Roman" w:cs="Times New Roman"/>
          <w:i/>
          <w:color w:val="000000"/>
          <w:szCs w:val="26"/>
        </w:rPr>
        <w:t>Mediations in an emergency: The Appellate Body Deadlock – What it is, Why it is a problem, and what to do about it</w:t>
      </w:r>
      <w:r w:rsidR="0085740E" w:rsidRPr="001476E6">
        <w:rPr>
          <w:rFonts w:eastAsia="Times New Roman" w:cs="Times New Roman"/>
          <w:color w:val="000000"/>
          <w:szCs w:val="26"/>
        </w:rPr>
        <w:t>, March 2018</w:t>
      </w:r>
      <w:r w:rsidR="00B65646">
        <w:rPr>
          <w:rFonts w:eastAsia="Times New Roman" w:cs="Times New Roman"/>
          <w:color w:val="000000"/>
          <w:szCs w:val="26"/>
        </w:rPr>
        <w:t>.</w:t>
      </w:r>
    </w:p>
    <w:p w14:paraId="143D00CE" w14:textId="60FE814D" w:rsidR="00211497" w:rsidRDefault="001476E6" w:rsidP="001476E6">
      <w:r>
        <w:t xml:space="preserve">2. </w:t>
      </w:r>
      <w:r w:rsidR="001B1013" w:rsidRPr="001476E6">
        <w:t>Communication from EU, China, Canada, India, Norway, New Zealand, Switzerland, Australia, Republic of Korea, Iceland, Singapore and Mexico to the General Council, 23/11/2018</w:t>
      </w:r>
      <w:r w:rsidR="00B65646">
        <w:t>.</w:t>
      </w:r>
    </w:p>
    <w:p w14:paraId="3E1606A0" w14:textId="00B8EE2F" w:rsidR="0077423D" w:rsidRDefault="0077423D" w:rsidP="0077423D">
      <w:pPr>
        <w:spacing w:line="360" w:lineRule="auto"/>
        <w:jc w:val="both"/>
      </w:pPr>
      <w:r>
        <w:t xml:space="preserve">3. David A. Gantz, </w:t>
      </w:r>
      <w:r w:rsidRPr="00DC4F5D">
        <w:rPr>
          <w:i/>
        </w:rPr>
        <w:t>An Existential Threat to WTO Dispute Settlement: Blocking Appointment of Appellate Body Members</w:t>
      </w:r>
      <w:r>
        <w:t>, Arizona Legal Studies Discussion Paper No. 18-26, July 2018.</w:t>
      </w:r>
    </w:p>
    <w:p w14:paraId="3A613409" w14:textId="519641BD" w:rsidR="0077423D" w:rsidRPr="0077423D" w:rsidRDefault="0077423D" w:rsidP="0077423D">
      <w:pPr>
        <w:spacing w:line="360" w:lineRule="auto"/>
        <w:jc w:val="both"/>
        <w:rPr>
          <w:rFonts w:eastAsia="Times New Roman" w:cs="Times New Roman"/>
          <w:color w:val="000000"/>
          <w:szCs w:val="26"/>
        </w:rPr>
      </w:pPr>
      <w:r>
        <w:rPr>
          <w:rFonts w:eastAsia="Times New Roman" w:cs="Times New Roman"/>
          <w:color w:val="000000"/>
          <w:szCs w:val="26"/>
        </w:rPr>
        <w:t xml:space="preserve">4. David A.Gantz, </w:t>
      </w:r>
      <w:r w:rsidRPr="00DC4F5D">
        <w:rPr>
          <w:rFonts w:eastAsia="Times New Roman" w:cs="Times New Roman"/>
          <w:i/>
          <w:color w:val="000000"/>
          <w:szCs w:val="26"/>
        </w:rPr>
        <w:t>The Demise of WTO Dispute Settlement: Are Dispute Settlement Mechanism under Free Trade Agreements a Viasble Substitute?</w:t>
      </w:r>
      <w:r>
        <w:rPr>
          <w:rFonts w:eastAsia="Times New Roman" w:cs="Times New Roman"/>
          <w:color w:val="000000"/>
          <w:szCs w:val="26"/>
        </w:rPr>
        <w:t xml:space="preserve"> , 11/7/2019</w:t>
      </w:r>
    </w:p>
    <w:p w14:paraId="22A68BCC" w14:textId="102BC0CE" w:rsidR="003F6513" w:rsidRDefault="0077423D" w:rsidP="003567FB">
      <w:pPr>
        <w:spacing w:line="360" w:lineRule="auto"/>
        <w:jc w:val="both"/>
        <w:rPr>
          <w:rFonts w:eastAsia="Times New Roman" w:cs="Times New Roman"/>
          <w:color w:val="000000"/>
          <w:szCs w:val="26"/>
        </w:rPr>
      </w:pPr>
      <w:r>
        <w:t>5</w:t>
      </w:r>
      <w:r w:rsidR="00AE4E20">
        <w:t xml:space="preserve">. </w:t>
      </w:r>
      <w:r w:rsidR="004E6A8A">
        <w:rPr>
          <w:rFonts w:eastAsia="Times New Roman" w:cs="Times New Roman"/>
          <w:color w:val="000000"/>
          <w:szCs w:val="26"/>
        </w:rPr>
        <w:t xml:space="preserve">Donald McRae, </w:t>
      </w:r>
      <w:r w:rsidR="004E6A8A" w:rsidRPr="00E5365C">
        <w:rPr>
          <w:rFonts w:eastAsia="Times New Roman" w:cs="Times New Roman"/>
          <w:i/>
          <w:color w:val="000000"/>
          <w:szCs w:val="26"/>
        </w:rPr>
        <w:t>Measuring the effectiveness of the WTO Dispute Settlement System</w:t>
      </w:r>
      <w:r w:rsidR="004E6A8A">
        <w:rPr>
          <w:rFonts w:eastAsia="Times New Roman" w:cs="Times New Roman"/>
          <w:i/>
          <w:color w:val="000000"/>
          <w:szCs w:val="26"/>
        </w:rPr>
        <w:t xml:space="preserve">, </w:t>
      </w:r>
      <w:r w:rsidR="004E6A8A">
        <w:rPr>
          <w:rFonts w:eastAsia="Times New Roman" w:cs="Times New Roman"/>
          <w:color w:val="000000"/>
          <w:szCs w:val="26"/>
        </w:rPr>
        <w:t>2007</w:t>
      </w:r>
      <w:r w:rsidR="003F6513">
        <w:rPr>
          <w:rFonts w:eastAsia="Times New Roman" w:cs="Times New Roman"/>
          <w:color w:val="000000"/>
          <w:szCs w:val="26"/>
        </w:rPr>
        <w:t>.</w:t>
      </w:r>
    </w:p>
    <w:p w14:paraId="3C1E9A5D" w14:textId="31E34B07" w:rsidR="00AE4E20" w:rsidRPr="003567FB" w:rsidRDefault="0077423D" w:rsidP="003567FB">
      <w:pPr>
        <w:spacing w:line="360" w:lineRule="auto"/>
        <w:jc w:val="both"/>
        <w:rPr>
          <w:rFonts w:eastAsia="Times New Roman" w:cs="Times New Roman"/>
          <w:color w:val="000000"/>
          <w:szCs w:val="26"/>
        </w:rPr>
      </w:pPr>
      <w:r>
        <w:t>6</w:t>
      </w:r>
      <w:r w:rsidR="00AE4E20">
        <w:t xml:space="preserve">. </w:t>
      </w:r>
      <w:r w:rsidR="003567FB">
        <w:rPr>
          <w:rFonts w:eastAsia="Times New Roman" w:cs="Times New Roman"/>
          <w:color w:val="000000"/>
          <w:szCs w:val="26"/>
        </w:rPr>
        <w:t xml:space="preserve">Europe, </w:t>
      </w:r>
      <w:r w:rsidR="003567FB" w:rsidRPr="00854447">
        <w:rPr>
          <w:rFonts w:eastAsia="Times New Roman" w:cs="Times New Roman"/>
          <w:color w:val="000000"/>
          <w:szCs w:val="26"/>
        </w:rPr>
        <w:t>A</w:t>
      </w:r>
      <w:r w:rsidR="003567FB">
        <w:rPr>
          <w:rFonts w:eastAsia="Times New Roman" w:cs="Times New Roman"/>
          <w:color w:val="000000"/>
          <w:szCs w:val="26"/>
        </w:rPr>
        <w:t xml:space="preserve"> </w:t>
      </w:r>
      <w:r w:rsidR="003567FB" w:rsidRPr="00854447">
        <w:rPr>
          <w:rFonts w:eastAsia="Times New Roman" w:cs="Times New Roman"/>
          <w:color w:val="000000"/>
          <w:szCs w:val="26"/>
        </w:rPr>
        <w:t>Values-Based Power, Policy Paper No.225</w:t>
      </w:r>
      <w:r w:rsidR="003567FB" w:rsidRPr="00854447">
        <w:rPr>
          <w:rFonts w:eastAsia="Times New Roman" w:cs="Times New Roman"/>
          <w:i/>
          <w:color w:val="000000"/>
          <w:szCs w:val="26"/>
        </w:rPr>
        <w:t>, Saving the WTO Appellate Body or Returning to the Wild West of Trade?</w:t>
      </w:r>
      <w:r w:rsidR="003567FB">
        <w:rPr>
          <w:rFonts w:eastAsia="Times New Roman" w:cs="Times New Roman"/>
          <w:color w:val="000000"/>
          <w:szCs w:val="26"/>
        </w:rPr>
        <w:t xml:space="preserve"> June 2018.</w:t>
      </w:r>
    </w:p>
    <w:p w14:paraId="2120C745" w14:textId="6BD68CA7" w:rsidR="00AE4E20" w:rsidRDefault="0077423D" w:rsidP="00263012">
      <w:pPr>
        <w:spacing w:line="360" w:lineRule="auto"/>
        <w:jc w:val="both"/>
        <w:rPr>
          <w:rFonts w:eastAsia="Times New Roman" w:cs="Times New Roman"/>
          <w:i/>
          <w:color w:val="000000"/>
          <w:szCs w:val="26"/>
        </w:rPr>
      </w:pPr>
      <w:r>
        <w:t>7</w:t>
      </w:r>
      <w:r w:rsidR="00AE4E20">
        <w:t>.</w:t>
      </w:r>
      <w:r w:rsidR="00263012">
        <w:t xml:space="preserve"> </w:t>
      </w:r>
      <w:r w:rsidR="00263012">
        <w:rPr>
          <w:rFonts w:eastAsia="Times New Roman" w:cs="Times New Roman"/>
          <w:color w:val="000000"/>
          <w:szCs w:val="26"/>
        </w:rPr>
        <w:t>Giorgio Sacerdoti,</w:t>
      </w:r>
      <w:r w:rsidR="00263012" w:rsidRPr="00404DE1">
        <w:rPr>
          <w:rFonts w:eastAsia="Times New Roman" w:cs="Times New Roman"/>
          <w:i/>
          <w:color w:val="000000"/>
          <w:szCs w:val="26"/>
        </w:rPr>
        <w:t xml:space="preserve"> The Dispute Settlement System of the WTO: Structure and Function in the Persfective of the first 10 years</w:t>
      </w:r>
      <w:r w:rsidR="00263012">
        <w:rPr>
          <w:rFonts w:eastAsia="Times New Roman" w:cs="Times New Roman"/>
          <w:i/>
          <w:color w:val="000000"/>
          <w:szCs w:val="26"/>
        </w:rPr>
        <w:t>.</w:t>
      </w:r>
    </w:p>
    <w:p w14:paraId="1834D467" w14:textId="20DEDF47" w:rsidR="0077423D" w:rsidRPr="0077423D" w:rsidRDefault="0077423D" w:rsidP="00263012">
      <w:pPr>
        <w:spacing w:line="360" w:lineRule="auto"/>
        <w:jc w:val="both"/>
      </w:pPr>
      <w:r>
        <w:lastRenderedPageBreak/>
        <w:t xml:space="preserve">8. Kiran Nasir Gore, </w:t>
      </w:r>
      <w:r w:rsidRPr="00DC4F5D">
        <w:rPr>
          <w:i/>
        </w:rPr>
        <w:t>An Introduction to the Trump effection on the Future off Global Dispute Resolution,</w:t>
      </w:r>
      <w:r>
        <w:t xml:space="preserve"> Publication forthcoming in 51 Geo. Wash. Int’l L. Rev. Issue 4  (2019)</w:t>
      </w:r>
    </w:p>
    <w:p w14:paraId="41B4FAB5" w14:textId="24835616" w:rsidR="00AE4E20" w:rsidRDefault="0077423D" w:rsidP="001476E6">
      <w:r>
        <w:t>9</w:t>
      </w:r>
      <w:r w:rsidR="00AE4E20">
        <w:t>.</w:t>
      </w:r>
      <w:r w:rsidR="00312E86">
        <w:t xml:space="preserve"> </w:t>
      </w:r>
      <w:r w:rsidR="00312E86" w:rsidRPr="001B1013">
        <w:rPr>
          <w:rFonts w:eastAsia="Times New Roman" w:cs="Times New Roman"/>
          <w:color w:val="000000"/>
          <w:szCs w:val="26"/>
        </w:rPr>
        <w:t>IIEL Issue Brief 2018, Institute of International Economic Law</w:t>
      </w:r>
      <w:r w:rsidR="00312E86">
        <w:rPr>
          <w:rFonts w:eastAsia="Times New Roman" w:cs="Times New Roman"/>
          <w:color w:val="000000"/>
          <w:szCs w:val="26"/>
        </w:rPr>
        <w:t xml:space="preserve">, </w:t>
      </w:r>
      <w:r w:rsidR="00312E86" w:rsidRPr="006B0096">
        <w:rPr>
          <w:rFonts w:eastAsia="Times New Roman" w:cs="Times New Roman"/>
          <w:i/>
          <w:color w:val="000000"/>
          <w:szCs w:val="26"/>
        </w:rPr>
        <w:t>Transition on WTO Appellate Body: A pair of reforms</w:t>
      </w:r>
      <w:r w:rsidR="00312E86">
        <w:rPr>
          <w:rFonts w:eastAsia="Times New Roman" w:cs="Times New Roman"/>
          <w:i/>
          <w:color w:val="000000"/>
          <w:szCs w:val="26"/>
        </w:rPr>
        <w:t>?</w:t>
      </w:r>
    </w:p>
    <w:p w14:paraId="233188E5" w14:textId="1C172E40" w:rsidR="0077423D" w:rsidRDefault="0077423D" w:rsidP="00312E86">
      <w:pPr>
        <w:spacing w:line="360" w:lineRule="auto"/>
        <w:jc w:val="both"/>
        <w:rPr>
          <w:rFonts w:eastAsia="Times New Roman" w:cs="Times New Roman"/>
          <w:i/>
          <w:color w:val="000000"/>
          <w:szCs w:val="26"/>
        </w:rPr>
      </w:pPr>
      <w:r>
        <w:t>10</w:t>
      </w:r>
      <w:r w:rsidR="00AE4E20">
        <w:t>.</w:t>
      </w:r>
      <w:r w:rsidR="00312E86">
        <w:t xml:space="preserve"> </w:t>
      </w:r>
      <w:r w:rsidR="00312E86">
        <w:rPr>
          <w:rFonts w:eastAsia="Times New Roman" w:cs="Times New Roman"/>
          <w:color w:val="000000"/>
          <w:szCs w:val="26"/>
        </w:rPr>
        <w:t xml:space="preserve">Jennifer Hillman, </w:t>
      </w:r>
      <w:r w:rsidR="00312E86" w:rsidRPr="009A12BB">
        <w:rPr>
          <w:rFonts w:eastAsia="Times New Roman" w:cs="Times New Roman"/>
          <w:i/>
          <w:color w:val="000000"/>
          <w:szCs w:val="26"/>
        </w:rPr>
        <w:t>Three approaches to fixing the World Trade Organization’s Appellate Body: The Good, The Bad and The Ugly?</w:t>
      </w:r>
    </w:p>
    <w:p w14:paraId="452796BC" w14:textId="40560D50" w:rsidR="00AE4E20" w:rsidRPr="0077423D" w:rsidRDefault="0077423D" w:rsidP="00312E86">
      <w:pPr>
        <w:spacing w:line="360" w:lineRule="auto"/>
        <w:jc w:val="both"/>
      </w:pPr>
      <w:r>
        <w:t xml:space="preserve">11. Joost Pauwelyn, </w:t>
      </w:r>
      <w:r w:rsidRPr="00DC4F5D">
        <w:rPr>
          <w:i/>
        </w:rPr>
        <w:t>WTO Dispute Settlement Post 2019: What to Expect? What choice to make?</w:t>
      </w:r>
      <w:r>
        <w:t xml:space="preserve"> , Graduate Institute &amp; Georgetown, 7/7/2019</w:t>
      </w:r>
      <w:r w:rsidR="00312E86" w:rsidRPr="009A12BB">
        <w:rPr>
          <w:rFonts w:eastAsia="Times New Roman" w:cs="Times New Roman"/>
          <w:i/>
          <w:color w:val="000000"/>
          <w:szCs w:val="26"/>
        </w:rPr>
        <w:t xml:space="preserve"> </w:t>
      </w:r>
    </w:p>
    <w:p w14:paraId="01DACB6E" w14:textId="62DFEE8B" w:rsidR="00AE4E20" w:rsidRDefault="0077423D" w:rsidP="001476E6">
      <w:r>
        <w:t>12</w:t>
      </w:r>
      <w:r w:rsidR="00AE4E20">
        <w:t>.</w:t>
      </w:r>
      <w:r w:rsidR="005253C4">
        <w:t xml:space="preserve"> </w:t>
      </w:r>
      <w:r w:rsidR="005253C4" w:rsidRPr="001B1013">
        <w:t xml:space="preserve">Michelle Q.Zang, </w:t>
      </w:r>
      <w:r w:rsidR="005253C4" w:rsidRPr="00CA53FA">
        <w:rPr>
          <w:i/>
        </w:rPr>
        <w:t>When the Multilateral meets the Regionals: Regional Trade Agreement</w:t>
      </w:r>
      <w:r w:rsidR="005253C4">
        <w:rPr>
          <w:i/>
        </w:rPr>
        <w:t>s at the WTO Dispute Settlement</w:t>
      </w:r>
    </w:p>
    <w:p w14:paraId="3CD29F6C" w14:textId="7EA3128A" w:rsidR="00AE4E20" w:rsidRPr="00504EC8" w:rsidRDefault="0077423D" w:rsidP="00504EC8">
      <w:pPr>
        <w:spacing w:line="360" w:lineRule="auto"/>
        <w:jc w:val="both"/>
        <w:rPr>
          <w:rFonts w:eastAsia="Times New Roman" w:cs="Times New Roman"/>
          <w:color w:val="000000"/>
          <w:szCs w:val="26"/>
        </w:rPr>
      </w:pPr>
      <w:r>
        <w:t>13</w:t>
      </w:r>
      <w:r w:rsidR="00AE4E20">
        <w:t>.</w:t>
      </w:r>
      <w:r w:rsidR="00504EC8">
        <w:t xml:space="preserve"> </w:t>
      </w:r>
      <w:r w:rsidR="00504EC8" w:rsidRPr="001B1013">
        <w:rPr>
          <w:rFonts w:eastAsia="Times New Roman" w:cs="Times New Roman"/>
          <w:color w:val="000000"/>
          <w:szCs w:val="26"/>
        </w:rPr>
        <w:t xml:space="preserve">Nguyễn Thị Thu Trang, </w:t>
      </w:r>
      <w:r w:rsidR="00504EC8" w:rsidRPr="006B0096">
        <w:rPr>
          <w:rFonts w:eastAsia="Times New Roman" w:cs="Times New Roman"/>
          <w:i/>
          <w:color w:val="000000"/>
          <w:szCs w:val="26"/>
        </w:rPr>
        <w:t xml:space="preserve">Cơ chế Giải quyết Tranh chấp trong WTO, </w:t>
      </w:r>
      <w:r w:rsidR="00504EC8" w:rsidRPr="006B0096">
        <w:rPr>
          <w:rFonts w:eastAsia="Times New Roman" w:cs="Times New Roman"/>
          <w:color w:val="000000"/>
          <w:szCs w:val="26"/>
        </w:rPr>
        <w:t>Phòng Thương mại và Công nghiệp Việt Nam</w:t>
      </w:r>
    </w:p>
    <w:p w14:paraId="062B3900" w14:textId="33105482" w:rsidR="001B1013" w:rsidRPr="00504EC8" w:rsidRDefault="0077423D" w:rsidP="00504EC8">
      <w:r>
        <w:t>14</w:t>
      </w:r>
      <w:r w:rsidR="00504EC8">
        <w:t xml:space="preserve">. </w:t>
      </w:r>
      <w:r w:rsidR="001B1013" w:rsidRPr="001B1013">
        <w:rPr>
          <w:rFonts w:eastAsia="Times New Roman" w:cs="Times New Roman"/>
          <w:color w:val="000000"/>
          <w:szCs w:val="26"/>
        </w:rPr>
        <w:t xml:space="preserve">Peter Van den Bossche, Th.S Nguyễn Văn Tuấn (dịch), </w:t>
      </w:r>
      <w:r w:rsidR="001B1013" w:rsidRPr="006B0096">
        <w:rPr>
          <w:rFonts w:eastAsia="Times New Roman" w:cs="Times New Roman"/>
          <w:i/>
          <w:color w:val="000000"/>
          <w:szCs w:val="26"/>
        </w:rPr>
        <w:t>Cẩm nang giới thiệu pháp luật của Tổ chức thương mại Thế giới</w:t>
      </w:r>
      <w:r w:rsidR="00C64A85">
        <w:rPr>
          <w:rFonts w:eastAsia="Times New Roman" w:cs="Times New Roman"/>
          <w:color w:val="000000"/>
          <w:szCs w:val="26"/>
        </w:rPr>
        <w:t>, NXB Chính trị Quốc gia, 2009</w:t>
      </w:r>
    </w:p>
    <w:p w14:paraId="12E9D176" w14:textId="14EBCB38" w:rsidR="001B1013" w:rsidRDefault="0077423D" w:rsidP="001B1013">
      <w:pPr>
        <w:spacing w:line="360" w:lineRule="auto"/>
        <w:jc w:val="both"/>
        <w:rPr>
          <w:rFonts w:eastAsia="Times New Roman" w:cs="Times New Roman"/>
          <w:i/>
          <w:color w:val="000000"/>
          <w:szCs w:val="26"/>
        </w:rPr>
      </w:pPr>
      <w:r>
        <w:rPr>
          <w:rFonts w:eastAsia="Times New Roman" w:cs="Times New Roman"/>
          <w:color w:val="000000"/>
          <w:szCs w:val="26"/>
        </w:rPr>
        <w:t>15</w:t>
      </w:r>
      <w:r w:rsidR="001B1013">
        <w:rPr>
          <w:rFonts w:eastAsia="Times New Roman" w:cs="Times New Roman"/>
          <w:color w:val="000000"/>
          <w:szCs w:val="26"/>
        </w:rPr>
        <w:t xml:space="preserve">. </w:t>
      </w:r>
      <w:r w:rsidR="001B1013" w:rsidRPr="001B1013">
        <w:rPr>
          <w:rFonts w:eastAsia="Times New Roman" w:cs="Times New Roman"/>
          <w:color w:val="000000"/>
          <w:szCs w:val="26"/>
        </w:rPr>
        <w:t xml:space="preserve">Rachel Brewster , </w:t>
      </w:r>
      <w:r w:rsidR="001B1013" w:rsidRPr="006B0096">
        <w:rPr>
          <w:rFonts w:eastAsia="Times New Roman" w:cs="Times New Roman"/>
          <w:i/>
          <w:color w:val="000000"/>
          <w:szCs w:val="26"/>
        </w:rPr>
        <w:t>The Trump Administration and the Future of the WTO.</w:t>
      </w:r>
    </w:p>
    <w:p w14:paraId="79042FB1" w14:textId="705B16E8" w:rsidR="00331431" w:rsidRPr="00331431" w:rsidRDefault="00331431" w:rsidP="001B1013">
      <w:pPr>
        <w:spacing w:line="360" w:lineRule="auto"/>
        <w:jc w:val="both"/>
        <w:rPr>
          <w:rFonts w:eastAsia="Times New Roman" w:cs="Times New Roman"/>
          <w:color w:val="000000"/>
          <w:szCs w:val="26"/>
        </w:rPr>
      </w:pPr>
      <w:r>
        <w:rPr>
          <w:rFonts w:eastAsia="Times New Roman" w:cs="Times New Roman"/>
          <w:color w:val="000000"/>
          <w:szCs w:val="26"/>
        </w:rPr>
        <w:t xml:space="preserve">16. Robert McDougall, </w:t>
      </w:r>
      <w:r w:rsidRPr="0074558C">
        <w:rPr>
          <w:rFonts w:eastAsia="Times New Roman" w:cs="Times New Roman"/>
          <w:i/>
          <w:color w:val="000000"/>
          <w:szCs w:val="26"/>
        </w:rPr>
        <w:t>Impasse in the WTO Dispute Settlement Body: Consequences and Responses</w:t>
      </w:r>
      <w:r>
        <w:rPr>
          <w:rFonts w:eastAsia="Times New Roman" w:cs="Times New Roman"/>
          <w:color w:val="000000"/>
          <w:szCs w:val="26"/>
        </w:rPr>
        <w:t>, European Centre for International Political Economy, No.11/2018</w:t>
      </w:r>
    </w:p>
    <w:p w14:paraId="6046E55E" w14:textId="1ED0352E" w:rsidR="001B1013" w:rsidRDefault="0009783F" w:rsidP="001B1013">
      <w:pPr>
        <w:spacing w:line="360" w:lineRule="auto"/>
        <w:jc w:val="both"/>
        <w:rPr>
          <w:rFonts w:eastAsia="Times New Roman" w:cs="Times New Roman"/>
          <w:color w:val="000000"/>
          <w:szCs w:val="26"/>
        </w:rPr>
      </w:pPr>
      <w:r>
        <w:rPr>
          <w:rFonts w:eastAsia="Times New Roman" w:cs="Times New Roman"/>
          <w:color w:val="000000"/>
          <w:szCs w:val="26"/>
        </w:rPr>
        <w:t>17</w:t>
      </w:r>
      <w:r w:rsidR="001B1013">
        <w:rPr>
          <w:rFonts w:eastAsia="Times New Roman" w:cs="Times New Roman"/>
          <w:color w:val="000000"/>
          <w:szCs w:val="26"/>
        </w:rPr>
        <w:t xml:space="preserve">. </w:t>
      </w:r>
      <w:r w:rsidR="001B1013" w:rsidRPr="001B1013">
        <w:rPr>
          <w:rFonts w:eastAsia="Times New Roman" w:cs="Times New Roman"/>
          <w:color w:val="000000"/>
          <w:szCs w:val="26"/>
        </w:rPr>
        <w:t>US Statement at th</w:t>
      </w:r>
      <w:r w:rsidR="001B1013">
        <w:rPr>
          <w:rFonts w:eastAsia="Times New Roman" w:cs="Times New Roman"/>
          <w:color w:val="000000"/>
          <w:szCs w:val="26"/>
        </w:rPr>
        <w:t>e DSB, 22/1/2018</w:t>
      </w:r>
    </w:p>
    <w:p w14:paraId="32454E4F" w14:textId="5205C270" w:rsidR="00FF74B6" w:rsidRDefault="0009783F" w:rsidP="001B1013">
      <w:pPr>
        <w:spacing w:line="360" w:lineRule="auto"/>
        <w:jc w:val="both"/>
        <w:rPr>
          <w:rFonts w:eastAsia="Times New Roman" w:cs="Times New Roman"/>
          <w:color w:val="000000"/>
          <w:szCs w:val="26"/>
        </w:rPr>
      </w:pPr>
      <w:r>
        <w:rPr>
          <w:rFonts w:eastAsia="Times New Roman" w:cs="Times New Roman"/>
          <w:color w:val="000000"/>
          <w:szCs w:val="26"/>
        </w:rPr>
        <w:t>18</w:t>
      </w:r>
      <w:r w:rsidR="00504EC8">
        <w:rPr>
          <w:rFonts w:eastAsia="Times New Roman" w:cs="Times New Roman"/>
          <w:color w:val="000000"/>
          <w:szCs w:val="26"/>
        </w:rPr>
        <w:t xml:space="preserve">. </w:t>
      </w:r>
      <w:r w:rsidR="00FF74B6">
        <w:rPr>
          <w:rFonts w:eastAsia="Times New Roman" w:cs="Times New Roman"/>
          <w:color w:val="000000"/>
          <w:szCs w:val="26"/>
        </w:rPr>
        <w:t xml:space="preserve">William J.Davey, </w:t>
      </w:r>
      <w:r w:rsidR="00FF74B6" w:rsidRPr="00FF74B6">
        <w:rPr>
          <w:rFonts w:eastAsia="Times New Roman" w:cs="Times New Roman"/>
          <w:i/>
          <w:color w:val="000000"/>
          <w:szCs w:val="26"/>
        </w:rPr>
        <w:t>The WTO Dispute Settlement Mechanism,</w:t>
      </w:r>
      <w:r w:rsidR="00FF74B6">
        <w:rPr>
          <w:rFonts w:eastAsia="Times New Roman" w:cs="Times New Roman"/>
          <w:color w:val="000000"/>
          <w:szCs w:val="26"/>
        </w:rPr>
        <w:t xml:space="preserve"> </w:t>
      </w:r>
      <w:r w:rsidR="00595177">
        <w:rPr>
          <w:rFonts w:eastAsia="Times New Roman" w:cs="Times New Roman"/>
          <w:color w:val="000000"/>
          <w:szCs w:val="26"/>
        </w:rPr>
        <w:t>IIlinois Public Law and Legal</w:t>
      </w:r>
      <w:r w:rsidR="001E5252">
        <w:rPr>
          <w:rFonts w:eastAsia="Times New Roman" w:cs="Times New Roman"/>
          <w:color w:val="000000"/>
          <w:szCs w:val="26"/>
        </w:rPr>
        <w:t xml:space="preserve"> Theory Research Papers Series, 2003</w:t>
      </w:r>
    </w:p>
    <w:p w14:paraId="4AD69490" w14:textId="4208FDB0" w:rsidR="001B1013" w:rsidRDefault="0009783F" w:rsidP="001B1013">
      <w:pPr>
        <w:spacing w:line="360" w:lineRule="auto"/>
        <w:jc w:val="both"/>
        <w:rPr>
          <w:rFonts w:eastAsia="Times New Roman" w:cs="Times New Roman"/>
          <w:color w:val="000000"/>
          <w:szCs w:val="26"/>
        </w:rPr>
      </w:pPr>
      <w:r>
        <w:rPr>
          <w:rFonts w:eastAsia="Times New Roman" w:cs="Times New Roman"/>
          <w:color w:val="000000"/>
          <w:szCs w:val="26"/>
        </w:rPr>
        <w:t>19</w:t>
      </w:r>
      <w:r w:rsidR="001B1013">
        <w:rPr>
          <w:rFonts w:eastAsia="Times New Roman" w:cs="Times New Roman"/>
          <w:color w:val="000000"/>
          <w:szCs w:val="26"/>
        </w:rPr>
        <w:t xml:space="preserve">. </w:t>
      </w:r>
      <w:hyperlink r:id="rId9" w:history="1">
        <w:r w:rsidR="001B1013" w:rsidRPr="00C71C31">
          <w:rPr>
            <w:rStyle w:val="Hyperlink"/>
            <w:rFonts w:eastAsia="Times New Roman" w:cs="Times New Roman"/>
            <w:szCs w:val="26"/>
          </w:rPr>
          <w:t>www.moit.gov.vn</w:t>
        </w:r>
      </w:hyperlink>
    </w:p>
    <w:p w14:paraId="7DAB9C9B" w14:textId="070EBC9E" w:rsidR="001B1013" w:rsidRDefault="0009783F" w:rsidP="001B1013">
      <w:pPr>
        <w:spacing w:line="360" w:lineRule="auto"/>
        <w:jc w:val="both"/>
        <w:rPr>
          <w:rFonts w:eastAsia="Times New Roman" w:cs="Times New Roman"/>
          <w:color w:val="000000"/>
          <w:szCs w:val="26"/>
        </w:rPr>
      </w:pPr>
      <w:r>
        <w:rPr>
          <w:rFonts w:eastAsia="Times New Roman" w:cs="Times New Roman"/>
          <w:color w:val="000000"/>
          <w:szCs w:val="26"/>
        </w:rPr>
        <w:t>20</w:t>
      </w:r>
      <w:r w:rsidR="001B1013">
        <w:rPr>
          <w:rFonts w:eastAsia="Times New Roman" w:cs="Times New Roman"/>
          <w:color w:val="000000"/>
          <w:szCs w:val="26"/>
        </w:rPr>
        <w:t xml:space="preserve">. </w:t>
      </w:r>
      <w:hyperlink r:id="rId10" w:history="1">
        <w:r w:rsidR="001B1013" w:rsidRPr="00C71C31">
          <w:rPr>
            <w:rStyle w:val="Hyperlink"/>
            <w:rFonts w:eastAsia="Times New Roman" w:cs="Times New Roman"/>
            <w:szCs w:val="26"/>
          </w:rPr>
          <w:t>www.trungtamwto.vn</w:t>
        </w:r>
      </w:hyperlink>
    </w:p>
    <w:p w14:paraId="61FF5002" w14:textId="0F98014E" w:rsidR="00D65F91" w:rsidRDefault="0009783F" w:rsidP="006E2B90">
      <w:pPr>
        <w:spacing w:line="360" w:lineRule="auto"/>
        <w:jc w:val="both"/>
        <w:rPr>
          <w:rFonts w:eastAsia="Times New Roman" w:cs="Times New Roman"/>
          <w:color w:val="000000"/>
          <w:szCs w:val="26"/>
        </w:rPr>
      </w:pPr>
      <w:r>
        <w:rPr>
          <w:rFonts w:eastAsia="Times New Roman" w:cs="Times New Roman"/>
          <w:color w:val="000000"/>
          <w:szCs w:val="26"/>
        </w:rPr>
        <w:t>21</w:t>
      </w:r>
      <w:r w:rsidR="001B1013">
        <w:rPr>
          <w:rFonts w:eastAsia="Times New Roman" w:cs="Times New Roman"/>
          <w:color w:val="000000"/>
          <w:szCs w:val="26"/>
        </w:rPr>
        <w:t xml:space="preserve">. </w:t>
      </w:r>
      <w:hyperlink r:id="rId11" w:history="1">
        <w:r w:rsidR="001B1013" w:rsidRPr="00C71C31">
          <w:rPr>
            <w:rStyle w:val="Hyperlink"/>
            <w:rFonts w:eastAsia="Times New Roman" w:cs="Times New Roman"/>
            <w:szCs w:val="26"/>
          </w:rPr>
          <w:t>www.wto.org</w:t>
        </w:r>
      </w:hyperlink>
      <w:r w:rsidR="001B1013">
        <w:rPr>
          <w:rFonts w:eastAsia="Times New Roman" w:cs="Times New Roman"/>
          <w:color w:val="000000"/>
          <w:szCs w:val="26"/>
        </w:rPr>
        <w:t xml:space="preserve"> </w:t>
      </w:r>
    </w:p>
    <w:p w14:paraId="1401DF35" w14:textId="496DAA9C" w:rsidR="003C2B51" w:rsidRDefault="0009783F" w:rsidP="006E2B90">
      <w:pPr>
        <w:spacing w:line="360" w:lineRule="auto"/>
        <w:jc w:val="both"/>
      </w:pPr>
      <w:r>
        <w:t>22</w:t>
      </w:r>
      <w:r w:rsidR="003C2B51">
        <w:t xml:space="preserve">. </w:t>
      </w:r>
      <w:hyperlink r:id="rId12" w:history="1">
        <w:r w:rsidR="003C2B51">
          <w:rPr>
            <w:rStyle w:val="Hyperlink"/>
          </w:rPr>
          <w:t>https://worldtradelaw.typepad.com/</w:t>
        </w:r>
      </w:hyperlink>
    </w:p>
    <w:p w14:paraId="1633E1D3" w14:textId="4E7E9CDC" w:rsidR="009B485B" w:rsidRDefault="0009783F" w:rsidP="006E2B90">
      <w:pPr>
        <w:spacing w:line="360" w:lineRule="auto"/>
        <w:jc w:val="both"/>
      </w:pPr>
      <w:r>
        <w:lastRenderedPageBreak/>
        <w:t>23</w:t>
      </w:r>
      <w:r w:rsidR="009B485B">
        <w:t xml:space="preserve">. </w:t>
      </w:r>
      <w:hyperlink r:id="rId13" w:history="1">
        <w:r w:rsidR="009B485B">
          <w:rPr>
            <w:rStyle w:val="Hyperlink"/>
          </w:rPr>
          <w:t>https://www.cambridge.org/core</w:t>
        </w:r>
      </w:hyperlink>
    </w:p>
    <w:p w14:paraId="0BCD3B41" w14:textId="48CAD818" w:rsidR="00890975" w:rsidRDefault="0009783F" w:rsidP="006E2B90">
      <w:pPr>
        <w:spacing w:line="360" w:lineRule="auto"/>
        <w:jc w:val="both"/>
      </w:pPr>
      <w:r>
        <w:t>24</w:t>
      </w:r>
      <w:r w:rsidR="00890975">
        <w:t xml:space="preserve">. </w:t>
      </w:r>
      <w:hyperlink r:id="rId14" w:history="1">
        <w:r w:rsidR="00890975">
          <w:rPr>
            <w:rStyle w:val="Hyperlink"/>
          </w:rPr>
          <w:t>https://trade.ec.europa.eu/</w:t>
        </w:r>
      </w:hyperlink>
    </w:p>
    <w:sectPr w:rsidR="00890975">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DF2DC" w14:textId="77777777" w:rsidR="00561CE0" w:rsidRDefault="00561CE0" w:rsidP="000737FD">
      <w:pPr>
        <w:spacing w:after="0" w:line="240" w:lineRule="auto"/>
      </w:pPr>
      <w:r>
        <w:separator/>
      </w:r>
    </w:p>
  </w:endnote>
  <w:endnote w:type="continuationSeparator" w:id="0">
    <w:p w14:paraId="55685096" w14:textId="77777777" w:rsidR="00561CE0" w:rsidRDefault="00561CE0" w:rsidP="0007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TT378de93d">
    <w:altName w:val="Times New Roman"/>
    <w:panose1 w:val="00000000000000000000"/>
    <w:charset w:val="00"/>
    <w:family w:val="roman"/>
    <w:notTrueType/>
    <w:pitch w:val="default"/>
  </w:font>
  <w:font w:name="AdvTT378de93d+20">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50A1F" w14:textId="77777777" w:rsidR="00561CE0" w:rsidRDefault="00561CE0" w:rsidP="000737FD">
      <w:pPr>
        <w:spacing w:after="0" w:line="240" w:lineRule="auto"/>
      </w:pPr>
      <w:r>
        <w:separator/>
      </w:r>
    </w:p>
  </w:footnote>
  <w:footnote w:type="continuationSeparator" w:id="0">
    <w:p w14:paraId="57094B90" w14:textId="77777777" w:rsidR="00561CE0" w:rsidRDefault="00561CE0" w:rsidP="000737FD">
      <w:pPr>
        <w:spacing w:after="0" w:line="240" w:lineRule="auto"/>
      </w:pPr>
      <w:r>
        <w:continuationSeparator/>
      </w:r>
    </w:p>
  </w:footnote>
  <w:footnote w:id="1">
    <w:p w14:paraId="727D6BBA" w14:textId="39B65C4A" w:rsidR="008C2B3E" w:rsidRPr="001404F5" w:rsidRDefault="008C2B3E">
      <w:pPr>
        <w:pStyle w:val="FootnoteText"/>
        <w:rPr>
          <w:rFonts w:eastAsia="Times New Roman" w:cs="Times New Roman"/>
          <w:color w:val="000000"/>
        </w:rPr>
      </w:pPr>
      <w:r w:rsidRPr="001404F5">
        <w:rPr>
          <w:rStyle w:val="FootnoteReference"/>
        </w:rPr>
        <w:footnoteRef/>
      </w:r>
      <w:r w:rsidRPr="001404F5">
        <w:t xml:space="preserve"> </w:t>
      </w:r>
      <w:r w:rsidR="003E26A4" w:rsidRPr="001404F5">
        <w:t xml:space="preserve">Theo Phòng Thương mại và Công nghiệp Việt Nam (VCCI), </w:t>
      </w:r>
      <w:hyperlink r:id="rId1" w:history="1">
        <w:r w:rsidRPr="001404F5">
          <w:rPr>
            <w:rFonts w:eastAsia="Times New Roman" w:cs="Times New Roman"/>
            <w:color w:val="000000"/>
          </w:rPr>
          <w:t>http://www.trungtamwto.vn/chuyen-de/174-gioi-thieu-ve-co-che-giai-quyet-tranh-chap-trong-wto</w:t>
        </w:r>
      </w:hyperlink>
      <w:r w:rsidRPr="001404F5">
        <w:rPr>
          <w:rFonts w:eastAsia="Times New Roman" w:cs="Times New Roman"/>
          <w:color w:val="000000"/>
        </w:rPr>
        <w:t>, truy cập ngày 20/4/2019</w:t>
      </w:r>
      <w:r w:rsidR="00A84FE4" w:rsidRPr="001404F5">
        <w:rPr>
          <w:rFonts w:eastAsia="Times New Roman" w:cs="Times New Roman"/>
          <w:color w:val="000000"/>
        </w:rPr>
        <w:t xml:space="preserve"> </w:t>
      </w:r>
    </w:p>
  </w:footnote>
  <w:footnote w:id="2">
    <w:p w14:paraId="0C749E37" w14:textId="114DF346" w:rsidR="008C2B3E" w:rsidRDefault="008C2B3E" w:rsidP="008A322E">
      <w:pPr>
        <w:pStyle w:val="NormalWeb"/>
        <w:spacing w:before="0" w:beforeAutospacing="0" w:after="0" w:afterAutospacing="0"/>
      </w:pPr>
      <w:r w:rsidRPr="001404F5">
        <w:rPr>
          <w:rStyle w:val="FootnoteReference"/>
        </w:rPr>
        <w:footnoteRef/>
      </w:r>
      <w:r w:rsidRPr="001404F5">
        <w:t xml:space="preserve"> </w:t>
      </w:r>
      <w:r w:rsidRPr="001404F5">
        <w:rPr>
          <w:color w:val="000000"/>
          <w:sz w:val="20"/>
          <w:szCs w:val="20"/>
        </w:rPr>
        <w:t xml:space="preserve">Tiến sĩ Nguyễn Thị Thu Trang, </w:t>
      </w:r>
      <w:r w:rsidRPr="001404F5">
        <w:rPr>
          <w:i/>
          <w:color w:val="000000"/>
          <w:sz w:val="20"/>
          <w:szCs w:val="20"/>
        </w:rPr>
        <w:t>Cơ chế Giải quyết Tranh chấp trong WTO</w:t>
      </w:r>
      <w:r w:rsidRPr="001404F5">
        <w:rPr>
          <w:color w:val="000000"/>
          <w:sz w:val="20"/>
          <w:szCs w:val="20"/>
        </w:rPr>
        <w:t>, Phòng Thương mạ</w:t>
      </w:r>
      <w:r w:rsidR="0003730A" w:rsidRPr="001404F5">
        <w:rPr>
          <w:color w:val="000000"/>
          <w:sz w:val="20"/>
          <w:szCs w:val="20"/>
        </w:rPr>
        <w:t xml:space="preserve">i và Công nghiệp Việt Nam, 2018, link: </w:t>
      </w:r>
      <w:hyperlink r:id="rId2" w:history="1">
        <w:r w:rsidR="0003730A" w:rsidRPr="001404F5">
          <w:rPr>
            <w:color w:val="000000"/>
            <w:sz w:val="20"/>
            <w:szCs w:val="20"/>
          </w:rPr>
          <w:t>https://www.international-arbitration-attorney.com/wp-content/uploads/arbitrationlawCo-che-giai-quyet-tranh-chap-trong-WTOarbitration.pdf</w:t>
        </w:r>
      </w:hyperlink>
      <w:r w:rsidR="00F65553" w:rsidRPr="001404F5">
        <w:rPr>
          <w:color w:val="000000"/>
          <w:sz w:val="20"/>
          <w:szCs w:val="20"/>
        </w:rPr>
        <w:t>, truy cập ngày 28/7/2019</w:t>
      </w:r>
    </w:p>
  </w:footnote>
  <w:footnote w:id="3">
    <w:p w14:paraId="34E17E0D" w14:textId="77777777" w:rsidR="008C2B3E" w:rsidRDefault="008C2B3E" w:rsidP="00AE6B8F">
      <w:pPr>
        <w:pStyle w:val="FootnoteText"/>
      </w:pPr>
      <w:r w:rsidRPr="000C09FC">
        <w:rPr>
          <w:rStyle w:val="FootnoteReference"/>
        </w:rPr>
        <w:footnoteRef/>
      </w:r>
      <w:r>
        <w:t xml:space="preserve"> </w:t>
      </w:r>
      <w:r>
        <w:rPr>
          <w:rFonts w:eastAsia="Times New Roman" w:cs="Times New Roman"/>
        </w:rPr>
        <w:t>Điều 2.1 DSU</w:t>
      </w:r>
    </w:p>
  </w:footnote>
  <w:footnote w:id="4">
    <w:p w14:paraId="05A33A68" w14:textId="77777777" w:rsidR="008C2B3E" w:rsidRDefault="008C2B3E" w:rsidP="00E55302">
      <w:pPr>
        <w:pStyle w:val="FootnoteText"/>
      </w:pPr>
      <w:r w:rsidRPr="000C09FC">
        <w:rPr>
          <w:rStyle w:val="FootnoteReference"/>
        </w:rPr>
        <w:footnoteRef/>
      </w:r>
      <w:r>
        <w:t xml:space="preserve"> Điều 17.2 DSU</w:t>
      </w:r>
    </w:p>
  </w:footnote>
  <w:footnote w:id="5">
    <w:p w14:paraId="74E9D104" w14:textId="77777777" w:rsidR="008C2B3E" w:rsidRDefault="008C2B3E" w:rsidP="00E55302">
      <w:pPr>
        <w:pStyle w:val="FootnoteText"/>
      </w:pPr>
      <w:r w:rsidRPr="000C09FC">
        <w:rPr>
          <w:rStyle w:val="FootnoteReference"/>
        </w:rPr>
        <w:footnoteRef/>
      </w:r>
      <w:r>
        <w:t xml:space="preserve"> Điều 17.13 DSU</w:t>
      </w:r>
    </w:p>
  </w:footnote>
  <w:footnote w:id="6">
    <w:p w14:paraId="620463A6" w14:textId="5C869E7D" w:rsidR="008C2B3E" w:rsidRPr="00A71C90" w:rsidRDefault="008C2B3E" w:rsidP="00E55302">
      <w:pPr>
        <w:pStyle w:val="FootnoteText"/>
      </w:pPr>
      <w:r w:rsidRPr="000C09FC">
        <w:rPr>
          <w:rStyle w:val="FootnoteReference"/>
        </w:rPr>
        <w:footnoteRef/>
      </w:r>
      <w:r>
        <w:t xml:space="preserve"> Danh sách các thành viên của Cơ quan phúc thẩm được công bố tạ</w:t>
      </w:r>
      <w:r w:rsidR="009E77BB">
        <w:t xml:space="preserve">i </w:t>
      </w:r>
      <w:hyperlink r:id="rId3" w:history="1">
        <w:r w:rsidR="009E77BB" w:rsidRPr="0059295D">
          <w:rPr>
            <w:rStyle w:val="Hyperlink"/>
          </w:rPr>
          <w:t>https://www.wto.org/english/tratop_e/dispu_e/ab_members_descrp_e.htm</w:t>
        </w:r>
      </w:hyperlink>
      <w:r w:rsidR="009E77BB">
        <w:rPr>
          <w:rStyle w:val="Hyperlink"/>
        </w:rPr>
        <w:t xml:space="preserve">, </w:t>
      </w:r>
      <w:r w:rsidRPr="00A71C90">
        <w:rPr>
          <w:rStyle w:val="Hyperlink"/>
          <w:color w:val="auto"/>
          <w:u w:val="none"/>
        </w:rPr>
        <w:t>truy cậ</w:t>
      </w:r>
      <w:r>
        <w:rPr>
          <w:rStyle w:val="Hyperlink"/>
          <w:color w:val="auto"/>
          <w:u w:val="none"/>
        </w:rPr>
        <w:t>p ngày 22</w:t>
      </w:r>
      <w:r w:rsidRPr="00A71C90">
        <w:rPr>
          <w:rStyle w:val="Hyperlink"/>
          <w:color w:val="auto"/>
          <w:u w:val="none"/>
        </w:rPr>
        <w:t>/</w:t>
      </w:r>
      <w:r>
        <w:rPr>
          <w:rStyle w:val="Hyperlink"/>
          <w:color w:val="auto"/>
          <w:u w:val="none"/>
        </w:rPr>
        <w:t>6/</w:t>
      </w:r>
      <w:r w:rsidRPr="00A71C90">
        <w:rPr>
          <w:rStyle w:val="Hyperlink"/>
          <w:color w:val="auto"/>
          <w:u w:val="none"/>
        </w:rPr>
        <w:t>2019</w:t>
      </w:r>
    </w:p>
  </w:footnote>
  <w:footnote w:id="7">
    <w:p w14:paraId="67E01279" w14:textId="5C01A740" w:rsidR="00FD7AAA" w:rsidRPr="001404F5" w:rsidRDefault="00FD7AAA">
      <w:pPr>
        <w:pStyle w:val="FootnoteText"/>
      </w:pPr>
      <w:r w:rsidRPr="001404F5">
        <w:rPr>
          <w:rStyle w:val="FootnoteReference"/>
        </w:rPr>
        <w:footnoteRef/>
      </w:r>
      <w:r w:rsidRPr="001404F5">
        <w:t xml:space="preserve"> </w:t>
      </w:r>
      <w:r w:rsidR="00C611D0">
        <w:t>Phát</w:t>
      </w:r>
      <w:r w:rsidR="000870CA" w:rsidRPr="001404F5">
        <w:t xml:space="preserve"> biểu của Hoa Kỳ về vấn đề</w:t>
      </w:r>
      <w:r w:rsidR="00C611D0">
        <w:t xml:space="preserve"> ngăn chặn bổ nhiệm thẩm phán mới vào Cơ quan phúc thẩm</w:t>
      </w:r>
      <w:r w:rsidR="000870CA" w:rsidRPr="001404F5">
        <w:t xml:space="preserve"> tạ</w:t>
      </w:r>
      <w:r w:rsidR="00CD10C9" w:rsidRPr="001404F5">
        <w:t>i Geneva, 23/5/2016</w:t>
      </w:r>
      <w:r w:rsidR="000870CA" w:rsidRPr="001404F5">
        <w:t xml:space="preserve">: </w:t>
      </w:r>
      <w:hyperlink r:id="rId4" w:history="1">
        <w:r w:rsidRPr="001404F5">
          <w:rPr>
            <w:rStyle w:val="Hyperlink"/>
          </w:rPr>
          <w:t>https://www.wto.org/english/news_e/news16_e/us_statment_dsbmay16_e.pdf</w:t>
        </w:r>
      </w:hyperlink>
      <w:r w:rsidRPr="001404F5">
        <w:t>, truy cập ngày 27/7/2019</w:t>
      </w:r>
    </w:p>
  </w:footnote>
  <w:footnote w:id="8">
    <w:p w14:paraId="16AE62DE" w14:textId="7EE88B85" w:rsidR="008C2B3E" w:rsidRDefault="008C2B3E">
      <w:pPr>
        <w:pStyle w:val="FootnoteText"/>
      </w:pPr>
      <w:r w:rsidRPr="001404F5">
        <w:rPr>
          <w:rStyle w:val="FootnoteReference"/>
        </w:rPr>
        <w:footnoteRef/>
      </w:r>
      <w:r w:rsidRPr="001404F5">
        <w:t xml:space="preserve"> </w:t>
      </w:r>
      <w:r w:rsidR="00240A5A" w:rsidRPr="001404F5">
        <w:t xml:space="preserve">Theo VCCI, </w:t>
      </w:r>
      <w:hyperlink r:id="rId5" w:history="1">
        <w:r w:rsidRPr="001404F5">
          <w:rPr>
            <w:rStyle w:val="Hyperlink"/>
          </w:rPr>
          <w:t>http://www.trungtamwto.vn/chuyen-de/175-cac-co-quan-giai-quyet-tranh-chap</w:t>
        </w:r>
      </w:hyperlink>
      <w:r w:rsidRPr="001404F5">
        <w:t>, truy cập ngày 6/7/2019</w:t>
      </w:r>
    </w:p>
  </w:footnote>
  <w:footnote w:id="9">
    <w:p w14:paraId="35807E82" w14:textId="0E34A2A3" w:rsidR="008C2B3E" w:rsidRDefault="008C2B3E">
      <w:pPr>
        <w:pStyle w:val="FootnoteText"/>
      </w:pPr>
      <w:r w:rsidRPr="000C09FC">
        <w:rPr>
          <w:rStyle w:val="FootnoteReference"/>
        </w:rPr>
        <w:footnoteRef/>
      </w:r>
      <w:r>
        <w:t xml:space="preserve"> Rachel Brewster, </w:t>
      </w:r>
      <w:r w:rsidRPr="001D07BD">
        <w:rPr>
          <w:i/>
        </w:rPr>
        <w:t>The Trump Administration and The Future of the WTO</w:t>
      </w:r>
      <w:r>
        <w:t>, The Yale Journal of International Law Online, 2018</w:t>
      </w:r>
      <w:r w:rsidR="00240A5A">
        <w:t xml:space="preserve">, link: </w:t>
      </w:r>
      <w:hyperlink r:id="rId6" w:history="1">
        <w:r w:rsidR="00240A5A">
          <w:rPr>
            <w:rStyle w:val="Hyperlink"/>
          </w:rPr>
          <w:t>https://papers.ssrn.com/sol3/papers.cfm?abstract_id=3328929</w:t>
        </w:r>
      </w:hyperlink>
      <w:r w:rsidR="00240A5A">
        <w:t>, truy cập ngày 28/7/2019</w:t>
      </w:r>
    </w:p>
  </w:footnote>
  <w:footnote w:id="10">
    <w:p w14:paraId="67945557" w14:textId="2E67BC9B" w:rsidR="000A34A6" w:rsidRDefault="000A34A6">
      <w:pPr>
        <w:pStyle w:val="FootnoteText"/>
      </w:pPr>
      <w:r w:rsidRPr="000C09FC">
        <w:rPr>
          <w:rStyle w:val="FootnoteReference"/>
        </w:rPr>
        <w:footnoteRef/>
      </w:r>
      <w:r>
        <w:t xml:space="preserve"> </w:t>
      </w:r>
      <w:r w:rsidR="00BA499F">
        <w:t xml:space="preserve">Xem đề xuất của Liên minh châu Âu tại: </w:t>
      </w:r>
      <w:hyperlink r:id="rId7" w:history="1">
        <w:r>
          <w:rPr>
            <w:rStyle w:val="Hyperlink"/>
          </w:rPr>
          <w:t>http://trade.ec.europa.eu/doclib/press/index.cfm?id=1945</w:t>
        </w:r>
      </w:hyperlink>
      <w:r>
        <w:t>, truy cập ngày 27/7/2019</w:t>
      </w:r>
    </w:p>
  </w:footnote>
  <w:footnote w:id="11">
    <w:p w14:paraId="595BF643" w14:textId="2292D166" w:rsidR="008C2B3E" w:rsidRDefault="008C2B3E">
      <w:pPr>
        <w:pStyle w:val="FootnoteText"/>
      </w:pPr>
      <w:r w:rsidRPr="000C09FC">
        <w:rPr>
          <w:rStyle w:val="FootnoteReference"/>
        </w:rPr>
        <w:footnoteRef/>
      </w:r>
      <w:r>
        <w:t xml:space="preserve"> Các quốc gia ủng hộ đề xuất này bao gồm: </w:t>
      </w:r>
      <w:r w:rsidRPr="00A6399E">
        <w:t>European Union, China, Canada, India, Norway, New Zealand, Switzerland, Australia, Republic of Korea</w:t>
      </w:r>
      <w:r>
        <w:t xml:space="preserve">, Iceland, Singapore and Mexico - </w:t>
      </w:r>
      <w:hyperlink r:id="rId8" w:history="1">
        <w:r>
          <w:rPr>
            <w:rStyle w:val="Hyperlink"/>
          </w:rPr>
          <w:t>http://trade.ec.europa.eu/doclib/docs/2018/november/tradoc_157514.pdf</w:t>
        </w:r>
      </w:hyperlink>
      <w:r>
        <w:rPr>
          <w:rStyle w:val="Hyperlink"/>
        </w:rPr>
        <w:t xml:space="preserve">, </w:t>
      </w:r>
      <w:r w:rsidRPr="00357600">
        <w:t>truy cập ngày 24/6/2019</w:t>
      </w:r>
    </w:p>
  </w:footnote>
  <w:footnote w:id="12">
    <w:p w14:paraId="1C87A907" w14:textId="77777777" w:rsidR="008C2B3E" w:rsidRDefault="008C2B3E" w:rsidP="00CD5053">
      <w:pPr>
        <w:pStyle w:val="FootnoteText"/>
      </w:pPr>
      <w:r w:rsidRPr="000C09FC">
        <w:rPr>
          <w:rStyle w:val="FootnoteReference"/>
        </w:rPr>
        <w:footnoteRef/>
      </w:r>
      <w:r>
        <w:t xml:space="preserve"> </w:t>
      </w:r>
      <w:r w:rsidRPr="00791889">
        <w:t xml:space="preserve">US Statement at the DSB, 22/1/2018, </w:t>
      </w:r>
      <w:hyperlink r:id="rId9" w:history="1">
        <w:r w:rsidRPr="00C8207A">
          <w:rPr>
            <w:rStyle w:val="Hyperlink"/>
          </w:rPr>
          <w:t>https://geneva.usmission.gov/2018/01/23/statement-by-the-united-states-at-the-january-22-2018-dsbmeeting/</w:t>
        </w:r>
      </w:hyperlink>
      <w:r>
        <w:t>, truy cập ngày 22/6/2019</w:t>
      </w:r>
    </w:p>
  </w:footnote>
  <w:footnote w:id="13">
    <w:p w14:paraId="50D142DE" w14:textId="0CE7BA81" w:rsidR="00A81A58" w:rsidRDefault="00A81A58">
      <w:pPr>
        <w:pStyle w:val="FootnoteText"/>
      </w:pPr>
      <w:r>
        <w:rPr>
          <w:rStyle w:val="FootnoteReference"/>
        </w:rPr>
        <w:footnoteRef/>
      </w:r>
      <w:r>
        <w:t xml:space="preserve"> </w:t>
      </w:r>
      <w:r w:rsidR="006823A5">
        <w:t xml:space="preserve">Cụ thể tại đề xuất của Liên minh châu Âu: </w:t>
      </w:r>
      <w:hyperlink r:id="rId10" w:history="1">
        <w:r>
          <w:rPr>
            <w:rStyle w:val="Hyperlink"/>
          </w:rPr>
          <w:t>http://trade.ec.europa.eu/doclib/docs/2018/november/tradoc_157514.pdf</w:t>
        </w:r>
      </w:hyperlink>
      <w:r>
        <w:rPr>
          <w:rStyle w:val="Hyperlink"/>
        </w:rPr>
        <w:t xml:space="preserve">, </w:t>
      </w:r>
      <w:r w:rsidRPr="00357600">
        <w:t>truy cậ</w:t>
      </w:r>
      <w:r>
        <w:t>p ngày 13/9</w:t>
      </w:r>
      <w:r w:rsidRPr="00357600">
        <w:t>/2019</w:t>
      </w:r>
    </w:p>
  </w:footnote>
  <w:footnote w:id="14">
    <w:p w14:paraId="114D3511" w14:textId="6F1F3021" w:rsidR="008C2B3E" w:rsidRDefault="008C2B3E" w:rsidP="00E80C56">
      <w:pPr>
        <w:pStyle w:val="FootnoteText"/>
      </w:pPr>
      <w:r w:rsidRPr="000C09FC">
        <w:rPr>
          <w:rStyle w:val="FootnoteReference"/>
        </w:rPr>
        <w:footnoteRef/>
      </w:r>
      <w:r>
        <w:t xml:space="preserve"> </w:t>
      </w:r>
      <w:r w:rsidRPr="00665315">
        <w:rPr>
          <w:i/>
        </w:rPr>
        <w:t>Transition on WTO Appellate Body: A pair of reforms?,</w:t>
      </w:r>
      <w:r>
        <w:t xml:space="preserve"> IIEL Issue Brief 2018, Institute of International Economic Law, Georgetown University Law Center, trang 5</w:t>
      </w:r>
    </w:p>
  </w:footnote>
  <w:footnote w:id="15">
    <w:p w14:paraId="6AE95A31" w14:textId="7A2A7790" w:rsidR="008C2B3E" w:rsidRDefault="008C2B3E">
      <w:pPr>
        <w:pStyle w:val="FootnoteText"/>
      </w:pPr>
      <w:r w:rsidRPr="000C09FC">
        <w:rPr>
          <w:rStyle w:val="FootnoteReference"/>
        </w:rPr>
        <w:footnoteRef/>
      </w:r>
      <w:r>
        <w:t xml:space="preserve"> Thời gian quy trình kháng cáo của án lệ này quy định tại: </w:t>
      </w:r>
      <w:hyperlink r:id="rId11" w:history="1">
        <w:r>
          <w:rPr>
            <w:rStyle w:val="Hyperlink"/>
          </w:rPr>
          <w:t>https://www.wto.org/english/tratop_e/dispu_e/cases_e/ds353_e.htm</w:t>
        </w:r>
      </w:hyperlink>
      <w:r>
        <w:rPr>
          <w:rStyle w:val="Hyperlink"/>
        </w:rPr>
        <w:t xml:space="preserve">, </w:t>
      </w:r>
      <w:r w:rsidRPr="002B3A06">
        <w:t>truy cập ngày 23/6/2019</w:t>
      </w:r>
      <w:r>
        <w:t>.</w:t>
      </w:r>
    </w:p>
  </w:footnote>
  <w:footnote w:id="16">
    <w:p w14:paraId="1F040E03" w14:textId="3920F136" w:rsidR="008C2B3E" w:rsidRDefault="008C2B3E">
      <w:pPr>
        <w:pStyle w:val="FootnoteText"/>
      </w:pPr>
      <w:r w:rsidRPr="000C09FC">
        <w:rPr>
          <w:rStyle w:val="FootnoteReference"/>
        </w:rPr>
        <w:footnoteRef/>
      </w:r>
      <w:r>
        <w:t xml:space="preserve"> </w:t>
      </w:r>
      <w:r w:rsidRPr="00EC34EF">
        <w:t>Ba án lệ lần lượt là:</w:t>
      </w:r>
      <w:r>
        <w:t xml:space="preserve"> </w:t>
      </w:r>
      <w:r w:rsidRPr="00EC34EF">
        <w:t>Indonesia – Licensing, Indonesia – Fatty Alcohol; US – Tax Incentives</w:t>
      </w:r>
    </w:p>
  </w:footnote>
  <w:footnote w:id="17">
    <w:p w14:paraId="72081023" w14:textId="69F02E0A" w:rsidR="008C2B3E" w:rsidRPr="00EC34EF" w:rsidRDefault="008C2B3E">
      <w:pPr>
        <w:pStyle w:val="FootnoteText"/>
      </w:pPr>
      <w:r w:rsidRPr="000C09FC">
        <w:rPr>
          <w:rStyle w:val="FootnoteReference"/>
        </w:rPr>
        <w:footnoteRef/>
      </w:r>
      <w:r>
        <w:t xml:space="preserve"> </w:t>
      </w:r>
      <w:r w:rsidRPr="00665315">
        <w:rPr>
          <w:i/>
        </w:rPr>
        <w:t>Transition on WTO Appellate Body: A pair of reforms?,</w:t>
      </w:r>
      <w:r>
        <w:t xml:space="preserve"> IIEL Issue Brief 2018, Institute of International Economic Law, Georgetown University Law Center, trang 2</w:t>
      </w:r>
    </w:p>
  </w:footnote>
  <w:footnote w:id="18">
    <w:p w14:paraId="30354E30" w14:textId="0B2A31F6" w:rsidR="007124A5" w:rsidRDefault="007124A5">
      <w:pPr>
        <w:pStyle w:val="FootnoteText"/>
      </w:pPr>
      <w:r w:rsidRPr="000C09FC">
        <w:rPr>
          <w:rStyle w:val="FootnoteReference"/>
        </w:rPr>
        <w:footnoteRef/>
      </w:r>
      <w:r>
        <w:t xml:space="preserve"> </w:t>
      </w:r>
      <w:r w:rsidR="00E70846">
        <w:t xml:space="preserve">Xem tại đề xuất cải cách WTO của Liên minh châu Âu: </w:t>
      </w:r>
      <w:hyperlink r:id="rId12" w:history="1">
        <w:r>
          <w:rPr>
            <w:rStyle w:val="Hyperlink"/>
          </w:rPr>
          <w:t>http://trade.ec.europa.eu/doclib/docs/2018/november/tradoc_157514.pdf</w:t>
        </w:r>
      </w:hyperlink>
      <w:r>
        <w:rPr>
          <w:rStyle w:val="Hyperlink"/>
        </w:rPr>
        <w:t xml:space="preserve">, </w:t>
      </w:r>
      <w:r w:rsidRPr="007124A5">
        <w:t>truy cập ngày 27/7/2019</w:t>
      </w:r>
    </w:p>
  </w:footnote>
  <w:footnote w:id="19">
    <w:p w14:paraId="27334929" w14:textId="4E287C37" w:rsidR="008C2B3E" w:rsidRDefault="008C2B3E">
      <w:pPr>
        <w:pStyle w:val="FootnoteText"/>
      </w:pPr>
      <w:r w:rsidRPr="000C09FC">
        <w:rPr>
          <w:rStyle w:val="FootnoteReference"/>
        </w:rPr>
        <w:footnoteRef/>
      </w:r>
      <w:r>
        <w:t xml:space="preserve"> </w:t>
      </w:r>
      <w:r w:rsidR="00BC3CF9">
        <w:t xml:space="preserve">Interim Appeal Arbitration Pursuant to Article 25 of the DSU, </w:t>
      </w:r>
      <w:hyperlink r:id="rId13" w:history="1">
        <w:r w:rsidR="00AD1B16">
          <w:rPr>
            <w:rStyle w:val="Hyperlink"/>
          </w:rPr>
          <w:t>http://trade.ec.europa.eu/doclib/docs/2019/july/tradoc_158273.pdf</w:t>
        </w:r>
      </w:hyperlink>
      <w:r w:rsidR="00AD1B16">
        <w:t>, truy cập ngày 27/7/2019</w:t>
      </w:r>
    </w:p>
  </w:footnote>
  <w:footnote w:id="20">
    <w:p w14:paraId="6EE59287" w14:textId="1A4497BB" w:rsidR="008C2B3E" w:rsidRDefault="008C2B3E">
      <w:pPr>
        <w:pStyle w:val="FootnoteText"/>
      </w:pPr>
      <w:r w:rsidRPr="000C09FC">
        <w:rPr>
          <w:rStyle w:val="FootnoteReference"/>
        </w:rPr>
        <w:footnoteRef/>
      </w:r>
      <w:r>
        <w:t xml:space="preserve"> Điều 25.3 DSU.</w:t>
      </w:r>
    </w:p>
  </w:footnote>
  <w:footnote w:id="21">
    <w:p w14:paraId="6034FACE" w14:textId="3B1DEEB8" w:rsidR="008C2B3E" w:rsidRPr="005B4E6C" w:rsidRDefault="008C2B3E">
      <w:pPr>
        <w:pStyle w:val="FootnoteText"/>
      </w:pPr>
      <w:r w:rsidRPr="005B4E6C">
        <w:rPr>
          <w:rStyle w:val="FootnoteReference"/>
        </w:rPr>
        <w:footnoteRef/>
      </w:r>
      <w:r w:rsidRPr="005B4E6C">
        <w:t xml:space="preserve"> </w:t>
      </w:r>
      <w:r w:rsidR="005318E9" w:rsidRPr="005B4E6C">
        <w:t xml:space="preserve">Steve Charnovitz, The WTO Appellate Body Crisis: A Critique of the EU's Article 25 Proposal, 2/6/2019, cụ thể tại: </w:t>
      </w:r>
      <w:hyperlink r:id="rId14" w:history="1">
        <w:r w:rsidR="005318E9" w:rsidRPr="005B4E6C">
          <w:rPr>
            <w:rStyle w:val="Hyperlink"/>
          </w:rPr>
          <w:t>https://ielp.worldtradelaw.net/2019/06/the-wto-appellate-body-crisis-a-critique-of-the-eus-article-25-proposal.html</w:t>
        </w:r>
      </w:hyperlink>
      <w:r w:rsidR="005318E9" w:rsidRPr="005B4E6C">
        <w:t>, truy cập ngày 27/7/2019</w:t>
      </w:r>
    </w:p>
  </w:footnote>
  <w:footnote w:id="22">
    <w:p w14:paraId="56662F5B" w14:textId="77777777" w:rsidR="00B30F26" w:rsidRDefault="00B30F26" w:rsidP="00B30F26">
      <w:pPr>
        <w:pStyle w:val="FootnoteText"/>
      </w:pPr>
      <w:r w:rsidRPr="005B4E6C">
        <w:rPr>
          <w:rStyle w:val="FootnoteReference"/>
        </w:rPr>
        <w:footnoteRef/>
      </w:r>
      <w:r w:rsidRPr="005B4E6C">
        <w:t xml:space="preserve"> General Council Decision on the Dispute Settlement System of WTO: Communication from Thailand, 25/4/2019</w:t>
      </w:r>
    </w:p>
  </w:footnote>
  <w:footnote w:id="23">
    <w:p w14:paraId="2933A6E7" w14:textId="77777777" w:rsidR="00B30F26" w:rsidRDefault="00B30F26" w:rsidP="00B30F26">
      <w:pPr>
        <w:pStyle w:val="FootnoteText"/>
      </w:pPr>
      <w:r w:rsidRPr="000C09FC">
        <w:rPr>
          <w:rStyle w:val="FootnoteReference"/>
        </w:rPr>
        <w:footnoteRef/>
      </w:r>
      <w:r>
        <w:t xml:space="preserve"> Như nguồn 18</w:t>
      </w:r>
    </w:p>
  </w:footnote>
  <w:footnote w:id="24">
    <w:p w14:paraId="423D74B1" w14:textId="27E7AA92" w:rsidR="00CB3BDB" w:rsidRPr="004E4D92" w:rsidRDefault="00CB3BDB">
      <w:pPr>
        <w:pStyle w:val="FootnoteText"/>
        <w:rPr>
          <w:rFonts w:cs="Times New Roman"/>
        </w:rPr>
      </w:pPr>
      <w:r w:rsidRPr="000C09FC">
        <w:rPr>
          <w:rStyle w:val="FootnoteReference"/>
        </w:rPr>
        <w:footnoteRef/>
      </w:r>
      <w:r>
        <w:t xml:space="preserve"> </w:t>
      </w:r>
      <w:hyperlink r:id="rId15" w:tgtFrame="_blank" w:history="1">
        <w:r w:rsidRPr="004E4D92">
          <w:rPr>
            <w:rStyle w:val="Hyperlink"/>
            <w:rFonts w:cs="Times New Roman"/>
            <w:color w:val="000080"/>
            <w:shd w:val="clear" w:color="auto" w:fill="FFFFFF"/>
          </w:rPr>
          <w:t>WTO (2012) ‘The Regional Trade Arrangements Information System (RTA-IS)’</w:t>
        </w:r>
      </w:hyperlink>
      <w:r w:rsidR="004E4D92">
        <w:rPr>
          <w:rFonts w:cs="Times New Roman"/>
          <w:color w:val="000000"/>
          <w:shd w:val="clear" w:color="auto" w:fill="FFFFFF"/>
        </w:rPr>
        <w:t>, truy cập ngày 27/7/2019</w:t>
      </w:r>
    </w:p>
  </w:footnote>
  <w:footnote w:id="25">
    <w:p w14:paraId="39A6E105" w14:textId="56911EDC" w:rsidR="00140372" w:rsidRDefault="00140372">
      <w:pPr>
        <w:pStyle w:val="FootnoteText"/>
      </w:pPr>
      <w:r>
        <w:rPr>
          <w:rStyle w:val="FootnoteReference"/>
        </w:rPr>
        <w:footnoteRef/>
      </w:r>
      <w:r>
        <w:t xml:space="preserve"> Joost Pauwelyn, </w:t>
      </w:r>
      <w:r w:rsidRPr="00DC4F5D">
        <w:rPr>
          <w:i/>
        </w:rPr>
        <w:t>WTO Dispute Settlement Post 2019: What to Expect? What choice to make?</w:t>
      </w:r>
      <w:r>
        <w:t xml:space="preserve"> , Graduate Institute &amp; Georgetown, 7/7/2019</w:t>
      </w:r>
    </w:p>
  </w:footnote>
  <w:footnote w:id="26">
    <w:p w14:paraId="27A7F993" w14:textId="3176A8FF" w:rsidR="008C2B3E" w:rsidRPr="0042761F" w:rsidRDefault="008C2B3E">
      <w:pPr>
        <w:pStyle w:val="FootnoteText"/>
        <w:rPr>
          <w:i/>
        </w:rPr>
      </w:pPr>
      <w:r w:rsidRPr="000C09FC">
        <w:rPr>
          <w:rStyle w:val="FootnoteReference"/>
        </w:rPr>
        <w:footnoteRef/>
      </w:r>
      <w:r>
        <w:t xml:space="preserve"> Michelle Q.Zang, </w:t>
      </w:r>
      <w:r w:rsidRPr="0042761F">
        <w:rPr>
          <w:i/>
        </w:rPr>
        <w:t>When the Multilateral meets the Regionals: Regional Trade Agreement</w:t>
      </w:r>
      <w:r>
        <w:rPr>
          <w:i/>
        </w:rPr>
        <w:t xml:space="preserve">s at the WTO Dispute Settlement, </w:t>
      </w:r>
      <w:r>
        <w:t>21/5/2018, trang 45</w:t>
      </w:r>
    </w:p>
  </w:footnote>
  <w:footnote w:id="27">
    <w:p w14:paraId="5757AC01" w14:textId="208774A0" w:rsidR="008C2B3E" w:rsidRDefault="008C2B3E">
      <w:pPr>
        <w:pStyle w:val="FootnoteText"/>
      </w:pPr>
      <w:r w:rsidRPr="000C09FC">
        <w:rPr>
          <w:rStyle w:val="FootnoteReference"/>
        </w:rPr>
        <w:footnoteRef/>
      </w:r>
      <w:r>
        <w:t xml:space="preserve"> </w:t>
      </w:r>
      <w:r w:rsidR="00223FE0">
        <w:rPr>
          <w:i/>
        </w:rPr>
        <w:t>Ibid</w:t>
      </w:r>
      <w:r>
        <w:t xml:space="preserve">, trang 46 </w:t>
      </w:r>
    </w:p>
  </w:footnote>
  <w:footnote w:id="28">
    <w:p w14:paraId="50DC2D39" w14:textId="7055B45B" w:rsidR="008C2B3E" w:rsidRDefault="008C2B3E">
      <w:pPr>
        <w:pStyle w:val="FootnoteText"/>
      </w:pPr>
      <w:r w:rsidRPr="000C09FC">
        <w:rPr>
          <w:rStyle w:val="FootnoteReference"/>
        </w:rPr>
        <w:footnoteRef/>
      </w:r>
      <w:r>
        <w:t xml:space="preserve"> </w:t>
      </w:r>
      <w:r w:rsidRPr="006E4B90">
        <w:t>Agreed Procedures under Articles 21 and 22 of the Dispute Settlement Understanding between Indonesia and Viet Nam</w:t>
      </w:r>
    </w:p>
  </w:footnote>
  <w:footnote w:id="29">
    <w:p w14:paraId="2F2DA57A" w14:textId="03381BF7" w:rsidR="00DC4CD2" w:rsidRDefault="00DC4CD2">
      <w:pPr>
        <w:pStyle w:val="FootnoteText"/>
      </w:pPr>
      <w:r>
        <w:rPr>
          <w:rStyle w:val="FootnoteReference"/>
        </w:rPr>
        <w:footnoteRef/>
      </w:r>
      <w:r>
        <w:t xml:space="preserve"> </w:t>
      </w:r>
      <w:r w:rsidRPr="005B4E6C">
        <w:t xml:space="preserve">Steve Charnovitz, The WTO Appellate Body Crisis: A Critique of the EU's Article 25 Proposal, 2/6/2019, cụ thể tại: </w:t>
      </w:r>
      <w:hyperlink r:id="rId16" w:history="1">
        <w:r w:rsidRPr="005B4E6C">
          <w:rPr>
            <w:rStyle w:val="Hyperlink"/>
          </w:rPr>
          <w:t>https://ielp.worldtradelaw.net/2019/06/the-wto-appellate-body-crisis-a-critique-of-the-eus-article-25-proposal.html</w:t>
        </w:r>
      </w:hyperlink>
      <w:r w:rsidRPr="005B4E6C">
        <w:t>, truy cậ</w:t>
      </w:r>
      <w:r>
        <w:t>p ngày 14/9</w:t>
      </w:r>
      <w:r w:rsidRPr="005B4E6C">
        <w:t>/2019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DFA"/>
    <w:multiLevelType w:val="hybridMultilevel"/>
    <w:tmpl w:val="78A6F5F6"/>
    <w:lvl w:ilvl="0" w:tplc="490470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A460A"/>
    <w:multiLevelType w:val="hybridMultilevel"/>
    <w:tmpl w:val="8370FF76"/>
    <w:lvl w:ilvl="0" w:tplc="D3CCFA96">
      <w:start w:val="1"/>
      <w:numFmt w:val="decimal"/>
      <w:lvlText w:val="%1."/>
      <w:lvlJc w:val="left"/>
      <w:pPr>
        <w:tabs>
          <w:tab w:val="num" w:pos="680"/>
        </w:tabs>
        <w:ind w:left="680" w:hanging="6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683D48"/>
    <w:multiLevelType w:val="multilevel"/>
    <w:tmpl w:val="72FA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92FB8"/>
    <w:multiLevelType w:val="hybridMultilevel"/>
    <w:tmpl w:val="8346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23FC5"/>
    <w:multiLevelType w:val="hybridMultilevel"/>
    <w:tmpl w:val="BF30063C"/>
    <w:lvl w:ilvl="0" w:tplc="A38A7F6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B518C"/>
    <w:multiLevelType w:val="singleLevel"/>
    <w:tmpl w:val="ADD665F4"/>
    <w:lvl w:ilvl="0">
      <w:start w:val="1"/>
      <w:numFmt w:val="decimal"/>
      <w:lvlText w:val="%1."/>
      <w:legacy w:legacy="1" w:legacySpace="0" w:legacyIndent="720"/>
      <w:lvlJc w:val="left"/>
      <w:pPr>
        <w:ind w:left="720" w:hanging="720"/>
      </w:pPr>
      <w:rPr>
        <w:rFonts w:cs="Times New Roman"/>
      </w:rPr>
    </w:lvl>
  </w:abstractNum>
  <w:abstractNum w:abstractNumId="6">
    <w:nsid w:val="276C088A"/>
    <w:multiLevelType w:val="hybridMultilevel"/>
    <w:tmpl w:val="694617C4"/>
    <w:lvl w:ilvl="0" w:tplc="0754889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9C47DD"/>
    <w:multiLevelType w:val="hybridMultilevel"/>
    <w:tmpl w:val="37F8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E41A7"/>
    <w:multiLevelType w:val="hybridMultilevel"/>
    <w:tmpl w:val="D77AE4CC"/>
    <w:lvl w:ilvl="0" w:tplc="8078E0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56104"/>
    <w:multiLevelType w:val="hybridMultilevel"/>
    <w:tmpl w:val="64D8094E"/>
    <w:lvl w:ilvl="0" w:tplc="3918C10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E74D9"/>
    <w:multiLevelType w:val="hybridMultilevel"/>
    <w:tmpl w:val="922A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E6418"/>
    <w:multiLevelType w:val="hybridMultilevel"/>
    <w:tmpl w:val="7F24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40F7E"/>
    <w:multiLevelType w:val="hybridMultilevel"/>
    <w:tmpl w:val="321E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43C52"/>
    <w:multiLevelType w:val="hybridMultilevel"/>
    <w:tmpl w:val="DEFAD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17403B"/>
    <w:multiLevelType w:val="hybridMultilevel"/>
    <w:tmpl w:val="76C8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9412A"/>
    <w:multiLevelType w:val="hybridMultilevel"/>
    <w:tmpl w:val="AD6C781E"/>
    <w:lvl w:ilvl="0" w:tplc="3B6E70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E4178"/>
    <w:multiLevelType w:val="hybridMultilevel"/>
    <w:tmpl w:val="CE423C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87342"/>
    <w:multiLevelType w:val="hybridMultilevel"/>
    <w:tmpl w:val="351AA18C"/>
    <w:lvl w:ilvl="0" w:tplc="0EFA0B0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976A4A"/>
    <w:multiLevelType w:val="hybridMultilevel"/>
    <w:tmpl w:val="924615BC"/>
    <w:lvl w:ilvl="0" w:tplc="B0402D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E2226"/>
    <w:multiLevelType w:val="hybridMultilevel"/>
    <w:tmpl w:val="98AE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7"/>
  </w:num>
  <w:num w:numId="5">
    <w:abstractNumId w:val="5"/>
    <w:lvlOverride w:ilvl="0">
      <w:lvl w:ilvl="0">
        <w:start w:val="2"/>
        <w:numFmt w:val="decimal"/>
        <w:lvlText w:val="%1."/>
        <w:legacy w:legacy="1" w:legacySpace="0" w:legacyIndent="720"/>
        <w:lvlJc w:val="left"/>
        <w:pPr>
          <w:ind w:left="720" w:hanging="720"/>
        </w:pPr>
        <w:rPr>
          <w:rFonts w:cs="Times New Roman"/>
        </w:rPr>
      </w:lvl>
    </w:lvlOverride>
  </w:num>
  <w:num w:numId="6">
    <w:abstractNumId w:val="0"/>
  </w:num>
  <w:num w:numId="7">
    <w:abstractNumId w:val="15"/>
  </w:num>
  <w:num w:numId="8">
    <w:abstractNumId w:val="9"/>
  </w:num>
  <w:num w:numId="9">
    <w:abstractNumId w:val="1"/>
  </w:num>
  <w:num w:numId="10">
    <w:abstractNumId w:val="12"/>
  </w:num>
  <w:num w:numId="11">
    <w:abstractNumId w:val="13"/>
  </w:num>
  <w:num w:numId="12">
    <w:abstractNumId w:val="19"/>
  </w:num>
  <w:num w:numId="13">
    <w:abstractNumId w:val="11"/>
  </w:num>
  <w:num w:numId="14">
    <w:abstractNumId w:val="8"/>
  </w:num>
  <w:num w:numId="15">
    <w:abstractNumId w:val="18"/>
  </w:num>
  <w:num w:numId="16">
    <w:abstractNumId w:val="6"/>
  </w:num>
  <w:num w:numId="17">
    <w:abstractNumId w:val="17"/>
  </w:num>
  <w:num w:numId="18">
    <w:abstractNumId w:val="4"/>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1F"/>
    <w:rsid w:val="0000014A"/>
    <w:rsid w:val="00000845"/>
    <w:rsid w:val="000008E6"/>
    <w:rsid w:val="0000099A"/>
    <w:rsid w:val="00001D29"/>
    <w:rsid w:val="000020B4"/>
    <w:rsid w:val="0000470D"/>
    <w:rsid w:val="0000625C"/>
    <w:rsid w:val="00006FEB"/>
    <w:rsid w:val="00007753"/>
    <w:rsid w:val="00007B91"/>
    <w:rsid w:val="000125D9"/>
    <w:rsid w:val="00012EC5"/>
    <w:rsid w:val="00014144"/>
    <w:rsid w:val="00014400"/>
    <w:rsid w:val="00014455"/>
    <w:rsid w:val="00014EA4"/>
    <w:rsid w:val="000155D6"/>
    <w:rsid w:val="00015637"/>
    <w:rsid w:val="00020928"/>
    <w:rsid w:val="00021664"/>
    <w:rsid w:val="00021983"/>
    <w:rsid w:val="0002552C"/>
    <w:rsid w:val="000271FA"/>
    <w:rsid w:val="000276F7"/>
    <w:rsid w:val="00031179"/>
    <w:rsid w:val="00031C1E"/>
    <w:rsid w:val="000328AE"/>
    <w:rsid w:val="0003414C"/>
    <w:rsid w:val="00036F6D"/>
    <w:rsid w:val="0003730A"/>
    <w:rsid w:val="000376C0"/>
    <w:rsid w:val="0003785A"/>
    <w:rsid w:val="000379DA"/>
    <w:rsid w:val="0004003B"/>
    <w:rsid w:val="00040251"/>
    <w:rsid w:val="00040A27"/>
    <w:rsid w:val="00040DBF"/>
    <w:rsid w:val="00040ED7"/>
    <w:rsid w:val="000419BB"/>
    <w:rsid w:val="00045B59"/>
    <w:rsid w:val="00045BF3"/>
    <w:rsid w:val="00046BD3"/>
    <w:rsid w:val="00047752"/>
    <w:rsid w:val="000517A0"/>
    <w:rsid w:val="00051FED"/>
    <w:rsid w:val="00053169"/>
    <w:rsid w:val="000536AF"/>
    <w:rsid w:val="0005383E"/>
    <w:rsid w:val="00054317"/>
    <w:rsid w:val="0005663F"/>
    <w:rsid w:val="000575E8"/>
    <w:rsid w:val="0006165F"/>
    <w:rsid w:val="00061CA7"/>
    <w:rsid w:val="00063C10"/>
    <w:rsid w:val="0006530A"/>
    <w:rsid w:val="00070FDF"/>
    <w:rsid w:val="000713FB"/>
    <w:rsid w:val="0007146F"/>
    <w:rsid w:val="00071683"/>
    <w:rsid w:val="00072B21"/>
    <w:rsid w:val="000737FD"/>
    <w:rsid w:val="000743F3"/>
    <w:rsid w:val="000763D6"/>
    <w:rsid w:val="000800C3"/>
    <w:rsid w:val="000805D9"/>
    <w:rsid w:val="00084E37"/>
    <w:rsid w:val="00085E6A"/>
    <w:rsid w:val="000870CA"/>
    <w:rsid w:val="000870FB"/>
    <w:rsid w:val="00090A30"/>
    <w:rsid w:val="00093486"/>
    <w:rsid w:val="00094295"/>
    <w:rsid w:val="00096534"/>
    <w:rsid w:val="0009783F"/>
    <w:rsid w:val="000A0BCB"/>
    <w:rsid w:val="000A2F59"/>
    <w:rsid w:val="000A34A6"/>
    <w:rsid w:val="000A41CA"/>
    <w:rsid w:val="000A46DD"/>
    <w:rsid w:val="000A4C11"/>
    <w:rsid w:val="000A4F1E"/>
    <w:rsid w:val="000A56D1"/>
    <w:rsid w:val="000A76FE"/>
    <w:rsid w:val="000B0F72"/>
    <w:rsid w:val="000B12A6"/>
    <w:rsid w:val="000B133C"/>
    <w:rsid w:val="000B13D9"/>
    <w:rsid w:val="000B1C51"/>
    <w:rsid w:val="000B30AF"/>
    <w:rsid w:val="000B4361"/>
    <w:rsid w:val="000B5AC9"/>
    <w:rsid w:val="000B67B8"/>
    <w:rsid w:val="000B7169"/>
    <w:rsid w:val="000B72A4"/>
    <w:rsid w:val="000C09FC"/>
    <w:rsid w:val="000C1C88"/>
    <w:rsid w:val="000C2B5D"/>
    <w:rsid w:val="000C318D"/>
    <w:rsid w:val="000C3364"/>
    <w:rsid w:val="000C5737"/>
    <w:rsid w:val="000C5C4F"/>
    <w:rsid w:val="000C645A"/>
    <w:rsid w:val="000D010A"/>
    <w:rsid w:val="000D0D1E"/>
    <w:rsid w:val="000D14B2"/>
    <w:rsid w:val="000D2AB8"/>
    <w:rsid w:val="000D3060"/>
    <w:rsid w:val="000D42D2"/>
    <w:rsid w:val="000D4793"/>
    <w:rsid w:val="000D4859"/>
    <w:rsid w:val="000D4F7F"/>
    <w:rsid w:val="000D7A8D"/>
    <w:rsid w:val="000D7E52"/>
    <w:rsid w:val="000E0468"/>
    <w:rsid w:val="000E0A4C"/>
    <w:rsid w:val="000E0ADB"/>
    <w:rsid w:val="000E13B4"/>
    <w:rsid w:val="000E40C6"/>
    <w:rsid w:val="000E5202"/>
    <w:rsid w:val="000E5B5F"/>
    <w:rsid w:val="000E5FD9"/>
    <w:rsid w:val="000E6387"/>
    <w:rsid w:val="000F4CA5"/>
    <w:rsid w:val="000F4E83"/>
    <w:rsid w:val="000F579A"/>
    <w:rsid w:val="000F5A81"/>
    <w:rsid w:val="000F5B8F"/>
    <w:rsid w:val="000F741C"/>
    <w:rsid w:val="000F7B13"/>
    <w:rsid w:val="0010277B"/>
    <w:rsid w:val="00104083"/>
    <w:rsid w:val="001105CF"/>
    <w:rsid w:val="001107B1"/>
    <w:rsid w:val="00110BCD"/>
    <w:rsid w:val="00110C01"/>
    <w:rsid w:val="001130A0"/>
    <w:rsid w:val="00114272"/>
    <w:rsid w:val="001149D1"/>
    <w:rsid w:val="00115CDB"/>
    <w:rsid w:val="00116B8D"/>
    <w:rsid w:val="00116F28"/>
    <w:rsid w:val="00117304"/>
    <w:rsid w:val="00120040"/>
    <w:rsid w:val="0012042A"/>
    <w:rsid w:val="00120DB8"/>
    <w:rsid w:val="0012176F"/>
    <w:rsid w:val="00121B8A"/>
    <w:rsid w:val="001221CF"/>
    <w:rsid w:val="001222CF"/>
    <w:rsid w:val="00123128"/>
    <w:rsid w:val="00124F34"/>
    <w:rsid w:val="00126C49"/>
    <w:rsid w:val="00126D63"/>
    <w:rsid w:val="00126E5E"/>
    <w:rsid w:val="001320D8"/>
    <w:rsid w:val="001334F9"/>
    <w:rsid w:val="00140372"/>
    <w:rsid w:val="001404F5"/>
    <w:rsid w:val="00140F69"/>
    <w:rsid w:val="00141521"/>
    <w:rsid w:val="0014159F"/>
    <w:rsid w:val="00141601"/>
    <w:rsid w:val="00142F7C"/>
    <w:rsid w:val="001446D7"/>
    <w:rsid w:val="00144E6A"/>
    <w:rsid w:val="0014521F"/>
    <w:rsid w:val="00146F3A"/>
    <w:rsid w:val="001476E6"/>
    <w:rsid w:val="001478DB"/>
    <w:rsid w:val="00147F34"/>
    <w:rsid w:val="00151017"/>
    <w:rsid w:val="00151286"/>
    <w:rsid w:val="00151903"/>
    <w:rsid w:val="00151B5E"/>
    <w:rsid w:val="00154A1C"/>
    <w:rsid w:val="00154CAE"/>
    <w:rsid w:val="00154CE4"/>
    <w:rsid w:val="00156ED3"/>
    <w:rsid w:val="001574CF"/>
    <w:rsid w:val="00157E8A"/>
    <w:rsid w:val="0016217D"/>
    <w:rsid w:val="00162FB4"/>
    <w:rsid w:val="0016419A"/>
    <w:rsid w:val="0016543B"/>
    <w:rsid w:val="001659EC"/>
    <w:rsid w:val="00166CD3"/>
    <w:rsid w:val="00166E6F"/>
    <w:rsid w:val="00167617"/>
    <w:rsid w:val="0016791D"/>
    <w:rsid w:val="001704E9"/>
    <w:rsid w:val="00171527"/>
    <w:rsid w:val="0017395A"/>
    <w:rsid w:val="00174A39"/>
    <w:rsid w:val="0017539A"/>
    <w:rsid w:val="00180033"/>
    <w:rsid w:val="00180938"/>
    <w:rsid w:val="00185D73"/>
    <w:rsid w:val="0018693E"/>
    <w:rsid w:val="00186A08"/>
    <w:rsid w:val="001870A8"/>
    <w:rsid w:val="001870E5"/>
    <w:rsid w:val="00187596"/>
    <w:rsid w:val="0019010E"/>
    <w:rsid w:val="00190E86"/>
    <w:rsid w:val="00196649"/>
    <w:rsid w:val="001A04DD"/>
    <w:rsid w:val="001A1FED"/>
    <w:rsid w:val="001A574A"/>
    <w:rsid w:val="001A6781"/>
    <w:rsid w:val="001A6A2A"/>
    <w:rsid w:val="001A6A8D"/>
    <w:rsid w:val="001A729C"/>
    <w:rsid w:val="001A7FAB"/>
    <w:rsid w:val="001B0763"/>
    <w:rsid w:val="001B0BD1"/>
    <w:rsid w:val="001B0CCA"/>
    <w:rsid w:val="001B1013"/>
    <w:rsid w:val="001B115C"/>
    <w:rsid w:val="001B2F51"/>
    <w:rsid w:val="001B3ED0"/>
    <w:rsid w:val="001B4351"/>
    <w:rsid w:val="001B4F3D"/>
    <w:rsid w:val="001B52D4"/>
    <w:rsid w:val="001B5BE6"/>
    <w:rsid w:val="001B6E20"/>
    <w:rsid w:val="001B7BE4"/>
    <w:rsid w:val="001B7FDE"/>
    <w:rsid w:val="001C0F66"/>
    <w:rsid w:val="001C122A"/>
    <w:rsid w:val="001C254B"/>
    <w:rsid w:val="001C58FD"/>
    <w:rsid w:val="001C662C"/>
    <w:rsid w:val="001D07BD"/>
    <w:rsid w:val="001D0BFA"/>
    <w:rsid w:val="001D14A8"/>
    <w:rsid w:val="001D1CE6"/>
    <w:rsid w:val="001D354E"/>
    <w:rsid w:val="001D3FE3"/>
    <w:rsid w:val="001D6AA1"/>
    <w:rsid w:val="001D72C1"/>
    <w:rsid w:val="001E2C74"/>
    <w:rsid w:val="001E336B"/>
    <w:rsid w:val="001E51EC"/>
    <w:rsid w:val="001E5252"/>
    <w:rsid w:val="001E5F54"/>
    <w:rsid w:val="001E68E2"/>
    <w:rsid w:val="001E7564"/>
    <w:rsid w:val="001E7A2E"/>
    <w:rsid w:val="001F11DA"/>
    <w:rsid w:val="001F164D"/>
    <w:rsid w:val="001F2084"/>
    <w:rsid w:val="001F3A0B"/>
    <w:rsid w:val="001F48D8"/>
    <w:rsid w:val="001F4B69"/>
    <w:rsid w:val="001F5433"/>
    <w:rsid w:val="001F5B6C"/>
    <w:rsid w:val="001F5D34"/>
    <w:rsid w:val="001F76E0"/>
    <w:rsid w:val="00202A05"/>
    <w:rsid w:val="00202AF3"/>
    <w:rsid w:val="0020307B"/>
    <w:rsid w:val="00203153"/>
    <w:rsid w:val="00203311"/>
    <w:rsid w:val="00204669"/>
    <w:rsid w:val="00204C2A"/>
    <w:rsid w:val="00205DD2"/>
    <w:rsid w:val="00207C3C"/>
    <w:rsid w:val="0021088E"/>
    <w:rsid w:val="00210BD9"/>
    <w:rsid w:val="00211497"/>
    <w:rsid w:val="00211C6C"/>
    <w:rsid w:val="00212924"/>
    <w:rsid w:val="0021673F"/>
    <w:rsid w:val="002167A3"/>
    <w:rsid w:val="00216E6E"/>
    <w:rsid w:val="00217B50"/>
    <w:rsid w:val="00220A22"/>
    <w:rsid w:val="00222A82"/>
    <w:rsid w:val="002234EA"/>
    <w:rsid w:val="00223EF0"/>
    <w:rsid w:val="00223FE0"/>
    <w:rsid w:val="002248C5"/>
    <w:rsid w:val="00224BE6"/>
    <w:rsid w:val="00225310"/>
    <w:rsid w:val="00226DCB"/>
    <w:rsid w:val="00227CB3"/>
    <w:rsid w:val="0023023F"/>
    <w:rsid w:val="002309BB"/>
    <w:rsid w:val="00233460"/>
    <w:rsid w:val="00233C5F"/>
    <w:rsid w:val="00234104"/>
    <w:rsid w:val="00236A21"/>
    <w:rsid w:val="0023790D"/>
    <w:rsid w:val="00237ED3"/>
    <w:rsid w:val="00240A5A"/>
    <w:rsid w:val="0024194E"/>
    <w:rsid w:val="0024375E"/>
    <w:rsid w:val="00246046"/>
    <w:rsid w:val="002501FD"/>
    <w:rsid w:val="002515E3"/>
    <w:rsid w:val="00251845"/>
    <w:rsid w:val="00252020"/>
    <w:rsid w:val="00252519"/>
    <w:rsid w:val="002530C0"/>
    <w:rsid w:val="00253814"/>
    <w:rsid w:val="002544BD"/>
    <w:rsid w:val="00254591"/>
    <w:rsid w:val="002559CB"/>
    <w:rsid w:val="00255BD6"/>
    <w:rsid w:val="00255E1A"/>
    <w:rsid w:val="00257D3B"/>
    <w:rsid w:val="00257E99"/>
    <w:rsid w:val="00260641"/>
    <w:rsid w:val="00260699"/>
    <w:rsid w:val="00262032"/>
    <w:rsid w:val="00263012"/>
    <w:rsid w:val="00263A84"/>
    <w:rsid w:val="00263C23"/>
    <w:rsid w:val="00264082"/>
    <w:rsid w:val="00267B2C"/>
    <w:rsid w:val="00271400"/>
    <w:rsid w:val="0027225B"/>
    <w:rsid w:val="00272E53"/>
    <w:rsid w:val="00280511"/>
    <w:rsid w:val="00281C89"/>
    <w:rsid w:val="002824C4"/>
    <w:rsid w:val="0028473F"/>
    <w:rsid w:val="00290377"/>
    <w:rsid w:val="00290650"/>
    <w:rsid w:val="002913DE"/>
    <w:rsid w:val="0029144F"/>
    <w:rsid w:val="002920C8"/>
    <w:rsid w:val="002928A2"/>
    <w:rsid w:val="0029362C"/>
    <w:rsid w:val="00297899"/>
    <w:rsid w:val="002A0660"/>
    <w:rsid w:val="002A080B"/>
    <w:rsid w:val="002A1213"/>
    <w:rsid w:val="002A17E9"/>
    <w:rsid w:val="002A43E5"/>
    <w:rsid w:val="002A4A4E"/>
    <w:rsid w:val="002A5BEA"/>
    <w:rsid w:val="002A6D51"/>
    <w:rsid w:val="002A71DF"/>
    <w:rsid w:val="002B02C6"/>
    <w:rsid w:val="002B14CD"/>
    <w:rsid w:val="002B3A06"/>
    <w:rsid w:val="002B3A0A"/>
    <w:rsid w:val="002B45EA"/>
    <w:rsid w:val="002B64C9"/>
    <w:rsid w:val="002C0764"/>
    <w:rsid w:val="002C166E"/>
    <w:rsid w:val="002C1974"/>
    <w:rsid w:val="002C1C8B"/>
    <w:rsid w:val="002C5434"/>
    <w:rsid w:val="002C7340"/>
    <w:rsid w:val="002D05B3"/>
    <w:rsid w:val="002D1D51"/>
    <w:rsid w:val="002D2926"/>
    <w:rsid w:val="002D37FE"/>
    <w:rsid w:val="002D5778"/>
    <w:rsid w:val="002D68F4"/>
    <w:rsid w:val="002D6EB9"/>
    <w:rsid w:val="002E3B85"/>
    <w:rsid w:val="002E475F"/>
    <w:rsid w:val="002E751C"/>
    <w:rsid w:val="002F1F0B"/>
    <w:rsid w:val="002F386D"/>
    <w:rsid w:val="002F7019"/>
    <w:rsid w:val="002F77EC"/>
    <w:rsid w:val="00301960"/>
    <w:rsid w:val="00301964"/>
    <w:rsid w:val="003019D5"/>
    <w:rsid w:val="00301F4C"/>
    <w:rsid w:val="00302A69"/>
    <w:rsid w:val="00305108"/>
    <w:rsid w:val="00306AB6"/>
    <w:rsid w:val="00307F27"/>
    <w:rsid w:val="0031160F"/>
    <w:rsid w:val="0031166A"/>
    <w:rsid w:val="00311F36"/>
    <w:rsid w:val="00311FE8"/>
    <w:rsid w:val="00312E86"/>
    <w:rsid w:val="00312EF6"/>
    <w:rsid w:val="00313927"/>
    <w:rsid w:val="003147C2"/>
    <w:rsid w:val="00314AF1"/>
    <w:rsid w:val="0031723E"/>
    <w:rsid w:val="003176CF"/>
    <w:rsid w:val="00320A94"/>
    <w:rsid w:val="00322D5C"/>
    <w:rsid w:val="003247C6"/>
    <w:rsid w:val="0032489A"/>
    <w:rsid w:val="00325B7F"/>
    <w:rsid w:val="003307C6"/>
    <w:rsid w:val="00331431"/>
    <w:rsid w:val="00332E6C"/>
    <w:rsid w:val="00335CCA"/>
    <w:rsid w:val="00336E6A"/>
    <w:rsid w:val="00337450"/>
    <w:rsid w:val="0033747F"/>
    <w:rsid w:val="003402A1"/>
    <w:rsid w:val="00341C98"/>
    <w:rsid w:val="003422F0"/>
    <w:rsid w:val="00343709"/>
    <w:rsid w:val="00344FDF"/>
    <w:rsid w:val="00345473"/>
    <w:rsid w:val="0034581E"/>
    <w:rsid w:val="00346B57"/>
    <w:rsid w:val="003470A6"/>
    <w:rsid w:val="003470AD"/>
    <w:rsid w:val="00347348"/>
    <w:rsid w:val="00347B03"/>
    <w:rsid w:val="00350AF8"/>
    <w:rsid w:val="00352139"/>
    <w:rsid w:val="00352648"/>
    <w:rsid w:val="00352D63"/>
    <w:rsid w:val="0035434D"/>
    <w:rsid w:val="00354767"/>
    <w:rsid w:val="00354E10"/>
    <w:rsid w:val="0035622E"/>
    <w:rsid w:val="003567FB"/>
    <w:rsid w:val="00357600"/>
    <w:rsid w:val="00357EDD"/>
    <w:rsid w:val="00361091"/>
    <w:rsid w:val="00361C33"/>
    <w:rsid w:val="00363E12"/>
    <w:rsid w:val="00364363"/>
    <w:rsid w:val="00366521"/>
    <w:rsid w:val="00366704"/>
    <w:rsid w:val="00366932"/>
    <w:rsid w:val="00366C24"/>
    <w:rsid w:val="00367308"/>
    <w:rsid w:val="00370367"/>
    <w:rsid w:val="00372B77"/>
    <w:rsid w:val="00372CBF"/>
    <w:rsid w:val="0037349E"/>
    <w:rsid w:val="003739B8"/>
    <w:rsid w:val="003748AA"/>
    <w:rsid w:val="00374BEA"/>
    <w:rsid w:val="00374DA0"/>
    <w:rsid w:val="00375415"/>
    <w:rsid w:val="00375824"/>
    <w:rsid w:val="00375875"/>
    <w:rsid w:val="00375BBD"/>
    <w:rsid w:val="003775B1"/>
    <w:rsid w:val="0038025F"/>
    <w:rsid w:val="003838EA"/>
    <w:rsid w:val="00384036"/>
    <w:rsid w:val="003841A6"/>
    <w:rsid w:val="003873DF"/>
    <w:rsid w:val="003876DB"/>
    <w:rsid w:val="00387713"/>
    <w:rsid w:val="0039035B"/>
    <w:rsid w:val="00390D35"/>
    <w:rsid w:val="00391B97"/>
    <w:rsid w:val="00391EC4"/>
    <w:rsid w:val="00391EDA"/>
    <w:rsid w:val="0039508E"/>
    <w:rsid w:val="0039539C"/>
    <w:rsid w:val="00395763"/>
    <w:rsid w:val="00396610"/>
    <w:rsid w:val="003A0088"/>
    <w:rsid w:val="003A034C"/>
    <w:rsid w:val="003A13CB"/>
    <w:rsid w:val="003A1EF7"/>
    <w:rsid w:val="003A4B92"/>
    <w:rsid w:val="003A63CE"/>
    <w:rsid w:val="003A6E00"/>
    <w:rsid w:val="003A730F"/>
    <w:rsid w:val="003A7EC8"/>
    <w:rsid w:val="003B0530"/>
    <w:rsid w:val="003B3FD6"/>
    <w:rsid w:val="003B4706"/>
    <w:rsid w:val="003B505F"/>
    <w:rsid w:val="003B65D3"/>
    <w:rsid w:val="003B72A6"/>
    <w:rsid w:val="003B7B35"/>
    <w:rsid w:val="003C1243"/>
    <w:rsid w:val="003C22C5"/>
    <w:rsid w:val="003C2B51"/>
    <w:rsid w:val="003C2CCB"/>
    <w:rsid w:val="003C36DA"/>
    <w:rsid w:val="003C374B"/>
    <w:rsid w:val="003C420D"/>
    <w:rsid w:val="003C5AE8"/>
    <w:rsid w:val="003C6202"/>
    <w:rsid w:val="003D0590"/>
    <w:rsid w:val="003D1568"/>
    <w:rsid w:val="003D2F08"/>
    <w:rsid w:val="003D2FA0"/>
    <w:rsid w:val="003D3590"/>
    <w:rsid w:val="003D7057"/>
    <w:rsid w:val="003E06D5"/>
    <w:rsid w:val="003E06F6"/>
    <w:rsid w:val="003E199B"/>
    <w:rsid w:val="003E1B44"/>
    <w:rsid w:val="003E26A4"/>
    <w:rsid w:val="003E390A"/>
    <w:rsid w:val="003E5080"/>
    <w:rsid w:val="003E7285"/>
    <w:rsid w:val="003E7448"/>
    <w:rsid w:val="003F03F7"/>
    <w:rsid w:val="003F3B78"/>
    <w:rsid w:val="003F4369"/>
    <w:rsid w:val="003F45C4"/>
    <w:rsid w:val="003F5724"/>
    <w:rsid w:val="003F57DF"/>
    <w:rsid w:val="003F64FF"/>
    <w:rsid w:val="003F6513"/>
    <w:rsid w:val="003F6F03"/>
    <w:rsid w:val="003F794E"/>
    <w:rsid w:val="003F7DE7"/>
    <w:rsid w:val="00400333"/>
    <w:rsid w:val="00400943"/>
    <w:rsid w:val="00401459"/>
    <w:rsid w:val="00401ED4"/>
    <w:rsid w:val="00403848"/>
    <w:rsid w:val="00403DC3"/>
    <w:rsid w:val="00404DE1"/>
    <w:rsid w:val="004108F6"/>
    <w:rsid w:val="00410C70"/>
    <w:rsid w:val="00411268"/>
    <w:rsid w:val="0041128E"/>
    <w:rsid w:val="00412B62"/>
    <w:rsid w:val="00412FE9"/>
    <w:rsid w:val="0041366B"/>
    <w:rsid w:val="004136C6"/>
    <w:rsid w:val="004145C6"/>
    <w:rsid w:val="00414BA8"/>
    <w:rsid w:val="00414D09"/>
    <w:rsid w:val="0041542A"/>
    <w:rsid w:val="00422020"/>
    <w:rsid w:val="0042268C"/>
    <w:rsid w:val="0042268E"/>
    <w:rsid w:val="00424BCA"/>
    <w:rsid w:val="00426945"/>
    <w:rsid w:val="0042761F"/>
    <w:rsid w:val="00430966"/>
    <w:rsid w:val="00430EAE"/>
    <w:rsid w:val="00431A4B"/>
    <w:rsid w:val="00433FD9"/>
    <w:rsid w:val="00435A6E"/>
    <w:rsid w:val="00440361"/>
    <w:rsid w:val="00441B49"/>
    <w:rsid w:val="00441C7B"/>
    <w:rsid w:val="00442B71"/>
    <w:rsid w:val="00443A97"/>
    <w:rsid w:val="0044484E"/>
    <w:rsid w:val="00445455"/>
    <w:rsid w:val="00446D62"/>
    <w:rsid w:val="00446E30"/>
    <w:rsid w:val="00446F82"/>
    <w:rsid w:val="004472FC"/>
    <w:rsid w:val="004512D4"/>
    <w:rsid w:val="00451E46"/>
    <w:rsid w:val="00453FE8"/>
    <w:rsid w:val="004548A9"/>
    <w:rsid w:val="00455A62"/>
    <w:rsid w:val="004565FC"/>
    <w:rsid w:val="00457566"/>
    <w:rsid w:val="00457EEC"/>
    <w:rsid w:val="00460754"/>
    <w:rsid w:val="0046081F"/>
    <w:rsid w:val="00460960"/>
    <w:rsid w:val="00461D7F"/>
    <w:rsid w:val="004630E6"/>
    <w:rsid w:val="00464019"/>
    <w:rsid w:val="00465647"/>
    <w:rsid w:val="00466CA5"/>
    <w:rsid w:val="00470672"/>
    <w:rsid w:val="00471CBA"/>
    <w:rsid w:val="00471E13"/>
    <w:rsid w:val="00472306"/>
    <w:rsid w:val="00472CB5"/>
    <w:rsid w:val="0047312C"/>
    <w:rsid w:val="0047386E"/>
    <w:rsid w:val="0047492B"/>
    <w:rsid w:val="00474B9E"/>
    <w:rsid w:val="00474C49"/>
    <w:rsid w:val="00476658"/>
    <w:rsid w:val="00481390"/>
    <w:rsid w:val="004828E0"/>
    <w:rsid w:val="00483D63"/>
    <w:rsid w:val="00484E38"/>
    <w:rsid w:val="0048534E"/>
    <w:rsid w:val="004855E1"/>
    <w:rsid w:val="00485941"/>
    <w:rsid w:val="00487777"/>
    <w:rsid w:val="004914F8"/>
    <w:rsid w:val="00494189"/>
    <w:rsid w:val="00494473"/>
    <w:rsid w:val="00494A77"/>
    <w:rsid w:val="00494C34"/>
    <w:rsid w:val="0049507B"/>
    <w:rsid w:val="00496F08"/>
    <w:rsid w:val="00497E01"/>
    <w:rsid w:val="004A085B"/>
    <w:rsid w:val="004A26D0"/>
    <w:rsid w:val="004A29E9"/>
    <w:rsid w:val="004A55EE"/>
    <w:rsid w:val="004A7A1B"/>
    <w:rsid w:val="004B0A3B"/>
    <w:rsid w:val="004B1ECD"/>
    <w:rsid w:val="004B2BDD"/>
    <w:rsid w:val="004B34B6"/>
    <w:rsid w:val="004B37D3"/>
    <w:rsid w:val="004B3CEF"/>
    <w:rsid w:val="004B5422"/>
    <w:rsid w:val="004B57AB"/>
    <w:rsid w:val="004C0044"/>
    <w:rsid w:val="004C028E"/>
    <w:rsid w:val="004C37F8"/>
    <w:rsid w:val="004C3F79"/>
    <w:rsid w:val="004C4AB1"/>
    <w:rsid w:val="004C4C6A"/>
    <w:rsid w:val="004C6E9D"/>
    <w:rsid w:val="004C7557"/>
    <w:rsid w:val="004D1A5A"/>
    <w:rsid w:val="004D1BCD"/>
    <w:rsid w:val="004D2BA1"/>
    <w:rsid w:val="004D2E99"/>
    <w:rsid w:val="004D3188"/>
    <w:rsid w:val="004D334C"/>
    <w:rsid w:val="004D751E"/>
    <w:rsid w:val="004E0BF9"/>
    <w:rsid w:val="004E0C25"/>
    <w:rsid w:val="004E14F4"/>
    <w:rsid w:val="004E173C"/>
    <w:rsid w:val="004E305A"/>
    <w:rsid w:val="004E44E0"/>
    <w:rsid w:val="004E4D92"/>
    <w:rsid w:val="004E58EC"/>
    <w:rsid w:val="004E5FDD"/>
    <w:rsid w:val="004E6A8A"/>
    <w:rsid w:val="004E720D"/>
    <w:rsid w:val="004E7819"/>
    <w:rsid w:val="004F28B1"/>
    <w:rsid w:val="004F2AEE"/>
    <w:rsid w:val="004F2BCA"/>
    <w:rsid w:val="004F5815"/>
    <w:rsid w:val="004F71A6"/>
    <w:rsid w:val="004F7B85"/>
    <w:rsid w:val="005005EA"/>
    <w:rsid w:val="00502BB2"/>
    <w:rsid w:val="00503BE1"/>
    <w:rsid w:val="00504EC8"/>
    <w:rsid w:val="005064D3"/>
    <w:rsid w:val="00510F90"/>
    <w:rsid w:val="005120C3"/>
    <w:rsid w:val="0051377D"/>
    <w:rsid w:val="00514A82"/>
    <w:rsid w:val="005179D6"/>
    <w:rsid w:val="00517DAD"/>
    <w:rsid w:val="00520418"/>
    <w:rsid w:val="0052061F"/>
    <w:rsid w:val="00521E4D"/>
    <w:rsid w:val="00523537"/>
    <w:rsid w:val="00524630"/>
    <w:rsid w:val="005253C4"/>
    <w:rsid w:val="005254AB"/>
    <w:rsid w:val="00525BE9"/>
    <w:rsid w:val="00525CAC"/>
    <w:rsid w:val="005318E9"/>
    <w:rsid w:val="00531BD8"/>
    <w:rsid w:val="00533139"/>
    <w:rsid w:val="00533171"/>
    <w:rsid w:val="00533904"/>
    <w:rsid w:val="00533CFB"/>
    <w:rsid w:val="00534AA3"/>
    <w:rsid w:val="00534D8F"/>
    <w:rsid w:val="00535AD7"/>
    <w:rsid w:val="00537F8D"/>
    <w:rsid w:val="00541D0E"/>
    <w:rsid w:val="00541F1C"/>
    <w:rsid w:val="005443B5"/>
    <w:rsid w:val="005462B3"/>
    <w:rsid w:val="005469EE"/>
    <w:rsid w:val="00547325"/>
    <w:rsid w:val="00547B94"/>
    <w:rsid w:val="00550014"/>
    <w:rsid w:val="005507C3"/>
    <w:rsid w:val="005515FE"/>
    <w:rsid w:val="00553910"/>
    <w:rsid w:val="00553EDC"/>
    <w:rsid w:val="00554412"/>
    <w:rsid w:val="00554930"/>
    <w:rsid w:val="00561CA7"/>
    <w:rsid w:val="00561CE0"/>
    <w:rsid w:val="00561EDA"/>
    <w:rsid w:val="00562435"/>
    <w:rsid w:val="00562A66"/>
    <w:rsid w:val="005636FE"/>
    <w:rsid w:val="00563B57"/>
    <w:rsid w:val="00564492"/>
    <w:rsid w:val="00564F73"/>
    <w:rsid w:val="00565F5A"/>
    <w:rsid w:val="00567D10"/>
    <w:rsid w:val="00570A33"/>
    <w:rsid w:val="005729DE"/>
    <w:rsid w:val="00572C1D"/>
    <w:rsid w:val="0057349F"/>
    <w:rsid w:val="00573D49"/>
    <w:rsid w:val="00576051"/>
    <w:rsid w:val="00576992"/>
    <w:rsid w:val="0057757A"/>
    <w:rsid w:val="00577E05"/>
    <w:rsid w:val="00584FE4"/>
    <w:rsid w:val="0058604E"/>
    <w:rsid w:val="005872C5"/>
    <w:rsid w:val="00591019"/>
    <w:rsid w:val="00592D8F"/>
    <w:rsid w:val="00595176"/>
    <w:rsid w:val="00595177"/>
    <w:rsid w:val="00597DC7"/>
    <w:rsid w:val="00597E98"/>
    <w:rsid w:val="005A0D36"/>
    <w:rsid w:val="005A0EAB"/>
    <w:rsid w:val="005A1BE9"/>
    <w:rsid w:val="005A3401"/>
    <w:rsid w:val="005A41D3"/>
    <w:rsid w:val="005A4504"/>
    <w:rsid w:val="005A613C"/>
    <w:rsid w:val="005A6C55"/>
    <w:rsid w:val="005A7040"/>
    <w:rsid w:val="005A7653"/>
    <w:rsid w:val="005B04D6"/>
    <w:rsid w:val="005B0DFB"/>
    <w:rsid w:val="005B16CD"/>
    <w:rsid w:val="005B2196"/>
    <w:rsid w:val="005B25DE"/>
    <w:rsid w:val="005B4C7E"/>
    <w:rsid w:val="005B4E6C"/>
    <w:rsid w:val="005B5710"/>
    <w:rsid w:val="005B6B90"/>
    <w:rsid w:val="005B7077"/>
    <w:rsid w:val="005C0CAD"/>
    <w:rsid w:val="005C3433"/>
    <w:rsid w:val="005C6990"/>
    <w:rsid w:val="005C6D0F"/>
    <w:rsid w:val="005C7DCE"/>
    <w:rsid w:val="005D24F6"/>
    <w:rsid w:val="005D2CC9"/>
    <w:rsid w:val="005D2CF8"/>
    <w:rsid w:val="005D3285"/>
    <w:rsid w:val="005D571F"/>
    <w:rsid w:val="005D74C5"/>
    <w:rsid w:val="005E017A"/>
    <w:rsid w:val="005E073C"/>
    <w:rsid w:val="005E1363"/>
    <w:rsid w:val="005E142F"/>
    <w:rsid w:val="005E1B66"/>
    <w:rsid w:val="005E57C5"/>
    <w:rsid w:val="005E7CB7"/>
    <w:rsid w:val="005E7E94"/>
    <w:rsid w:val="005F340C"/>
    <w:rsid w:val="005F3747"/>
    <w:rsid w:val="005F3892"/>
    <w:rsid w:val="005F4535"/>
    <w:rsid w:val="005F5A93"/>
    <w:rsid w:val="00600B14"/>
    <w:rsid w:val="0060201C"/>
    <w:rsid w:val="00602096"/>
    <w:rsid w:val="00603E79"/>
    <w:rsid w:val="006059DC"/>
    <w:rsid w:val="0060711D"/>
    <w:rsid w:val="00607F70"/>
    <w:rsid w:val="0061266D"/>
    <w:rsid w:val="006129B1"/>
    <w:rsid w:val="00612B45"/>
    <w:rsid w:val="00615B5C"/>
    <w:rsid w:val="0061689A"/>
    <w:rsid w:val="00617263"/>
    <w:rsid w:val="00622333"/>
    <w:rsid w:val="00622D99"/>
    <w:rsid w:val="00623C84"/>
    <w:rsid w:val="00625B76"/>
    <w:rsid w:val="00625C3F"/>
    <w:rsid w:val="00626390"/>
    <w:rsid w:val="00630F1B"/>
    <w:rsid w:val="006313CA"/>
    <w:rsid w:val="00633E14"/>
    <w:rsid w:val="0064031E"/>
    <w:rsid w:val="00640BB3"/>
    <w:rsid w:val="006427B6"/>
    <w:rsid w:val="0064290A"/>
    <w:rsid w:val="00646149"/>
    <w:rsid w:val="00646525"/>
    <w:rsid w:val="00646AE0"/>
    <w:rsid w:val="006501C3"/>
    <w:rsid w:val="00651831"/>
    <w:rsid w:val="00653545"/>
    <w:rsid w:val="006554B3"/>
    <w:rsid w:val="00656549"/>
    <w:rsid w:val="00657584"/>
    <w:rsid w:val="00660EB9"/>
    <w:rsid w:val="006626DE"/>
    <w:rsid w:val="00665315"/>
    <w:rsid w:val="006653A7"/>
    <w:rsid w:val="0066621E"/>
    <w:rsid w:val="006674BB"/>
    <w:rsid w:val="00671D22"/>
    <w:rsid w:val="00671E4B"/>
    <w:rsid w:val="0067284E"/>
    <w:rsid w:val="0067333E"/>
    <w:rsid w:val="0067341C"/>
    <w:rsid w:val="0067604C"/>
    <w:rsid w:val="006763DD"/>
    <w:rsid w:val="00680365"/>
    <w:rsid w:val="00681049"/>
    <w:rsid w:val="006823A5"/>
    <w:rsid w:val="006828D0"/>
    <w:rsid w:val="0068332F"/>
    <w:rsid w:val="00685181"/>
    <w:rsid w:val="006851F7"/>
    <w:rsid w:val="00690B0E"/>
    <w:rsid w:val="006923B8"/>
    <w:rsid w:val="006932B7"/>
    <w:rsid w:val="00694081"/>
    <w:rsid w:val="0069542F"/>
    <w:rsid w:val="00695886"/>
    <w:rsid w:val="00695B0C"/>
    <w:rsid w:val="00695B5B"/>
    <w:rsid w:val="006964C1"/>
    <w:rsid w:val="00696DC2"/>
    <w:rsid w:val="006A08EB"/>
    <w:rsid w:val="006A139E"/>
    <w:rsid w:val="006A207F"/>
    <w:rsid w:val="006A27AB"/>
    <w:rsid w:val="006A3110"/>
    <w:rsid w:val="006A44F0"/>
    <w:rsid w:val="006A4823"/>
    <w:rsid w:val="006A4BAE"/>
    <w:rsid w:val="006A6F65"/>
    <w:rsid w:val="006B0096"/>
    <w:rsid w:val="006B1A38"/>
    <w:rsid w:val="006B24F9"/>
    <w:rsid w:val="006B2E84"/>
    <w:rsid w:val="006C183D"/>
    <w:rsid w:val="006C424E"/>
    <w:rsid w:val="006C4950"/>
    <w:rsid w:val="006C4A3E"/>
    <w:rsid w:val="006C524F"/>
    <w:rsid w:val="006C5C40"/>
    <w:rsid w:val="006C6A2E"/>
    <w:rsid w:val="006C6D3D"/>
    <w:rsid w:val="006C748A"/>
    <w:rsid w:val="006C7794"/>
    <w:rsid w:val="006C7DE3"/>
    <w:rsid w:val="006D0B6B"/>
    <w:rsid w:val="006D1BC6"/>
    <w:rsid w:val="006D350A"/>
    <w:rsid w:val="006D483F"/>
    <w:rsid w:val="006D4E99"/>
    <w:rsid w:val="006D589B"/>
    <w:rsid w:val="006D61CC"/>
    <w:rsid w:val="006D64BF"/>
    <w:rsid w:val="006E043A"/>
    <w:rsid w:val="006E14CA"/>
    <w:rsid w:val="006E1AEC"/>
    <w:rsid w:val="006E1E06"/>
    <w:rsid w:val="006E240C"/>
    <w:rsid w:val="006E2B90"/>
    <w:rsid w:val="006E3A4A"/>
    <w:rsid w:val="006E3B58"/>
    <w:rsid w:val="006E471B"/>
    <w:rsid w:val="006E4B90"/>
    <w:rsid w:val="006E7BD1"/>
    <w:rsid w:val="006E7CDD"/>
    <w:rsid w:val="006F28D7"/>
    <w:rsid w:val="006F340F"/>
    <w:rsid w:val="006F34FE"/>
    <w:rsid w:val="006F5A98"/>
    <w:rsid w:val="006F5C0F"/>
    <w:rsid w:val="006F7A89"/>
    <w:rsid w:val="007021FD"/>
    <w:rsid w:val="00702452"/>
    <w:rsid w:val="0070332C"/>
    <w:rsid w:val="007037AF"/>
    <w:rsid w:val="00703B9A"/>
    <w:rsid w:val="00704A74"/>
    <w:rsid w:val="00711455"/>
    <w:rsid w:val="00711971"/>
    <w:rsid w:val="007124A5"/>
    <w:rsid w:val="007131AC"/>
    <w:rsid w:val="007150BA"/>
    <w:rsid w:val="007159D8"/>
    <w:rsid w:val="0071612C"/>
    <w:rsid w:val="00716B9C"/>
    <w:rsid w:val="00717BCF"/>
    <w:rsid w:val="00717C83"/>
    <w:rsid w:val="00717F24"/>
    <w:rsid w:val="00720DBD"/>
    <w:rsid w:val="007221A0"/>
    <w:rsid w:val="0072314A"/>
    <w:rsid w:val="00723E9E"/>
    <w:rsid w:val="007257DE"/>
    <w:rsid w:val="00726527"/>
    <w:rsid w:val="0072695C"/>
    <w:rsid w:val="00730061"/>
    <w:rsid w:val="007303E5"/>
    <w:rsid w:val="007305E4"/>
    <w:rsid w:val="00731481"/>
    <w:rsid w:val="00732162"/>
    <w:rsid w:val="007331EA"/>
    <w:rsid w:val="0073479B"/>
    <w:rsid w:val="00736971"/>
    <w:rsid w:val="00736D6D"/>
    <w:rsid w:val="00737057"/>
    <w:rsid w:val="00740283"/>
    <w:rsid w:val="00741316"/>
    <w:rsid w:val="00741D29"/>
    <w:rsid w:val="007438C1"/>
    <w:rsid w:val="007439DD"/>
    <w:rsid w:val="00744250"/>
    <w:rsid w:val="00744725"/>
    <w:rsid w:val="0074558C"/>
    <w:rsid w:val="007472DF"/>
    <w:rsid w:val="00747A04"/>
    <w:rsid w:val="00750B95"/>
    <w:rsid w:val="00752F50"/>
    <w:rsid w:val="00754273"/>
    <w:rsid w:val="007548B5"/>
    <w:rsid w:val="00754CE8"/>
    <w:rsid w:val="007550E8"/>
    <w:rsid w:val="00757066"/>
    <w:rsid w:val="0075721C"/>
    <w:rsid w:val="00757C03"/>
    <w:rsid w:val="00761EC9"/>
    <w:rsid w:val="00762777"/>
    <w:rsid w:val="00762785"/>
    <w:rsid w:val="0076350A"/>
    <w:rsid w:val="00763B34"/>
    <w:rsid w:val="00763D74"/>
    <w:rsid w:val="007654E0"/>
    <w:rsid w:val="007656B1"/>
    <w:rsid w:val="007658BF"/>
    <w:rsid w:val="00766E71"/>
    <w:rsid w:val="00767A31"/>
    <w:rsid w:val="00770E79"/>
    <w:rsid w:val="00771CB0"/>
    <w:rsid w:val="00772E7A"/>
    <w:rsid w:val="00773E47"/>
    <w:rsid w:val="0077423D"/>
    <w:rsid w:val="00776EDD"/>
    <w:rsid w:val="007771C2"/>
    <w:rsid w:val="00777565"/>
    <w:rsid w:val="007812C1"/>
    <w:rsid w:val="0078191D"/>
    <w:rsid w:val="00782C4D"/>
    <w:rsid w:val="00783030"/>
    <w:rsid w:val="0078441F"/>
    <w:rsid w:val="00785096"/>
    <w:rsid w:val="00790797"/>
    <w:rsid w:val="00791889"/>
    <w:rsid w:val="00796497"/>
    <w:rsid w:val="007968C9"/>
    <w:rsid w:val="007A2F3D"/>
    <w:rsid w:val="007A7D58"/>
    <w:rsid w:val="007B0342"/>
    <w:rsid w:val="007B1D8F"/>
    <w:rsid w:val="007B50B1"/>
    <w:rsid w:val="007B5F0B"/>
    <w:rsid w:val="007B71A5"/>
    <w:rsid w:val="007C173D"/>
    <w:rsid w:val="007C25F3"/>
    <w:rsid w:val="007C4183"/>
    <w:rsid w:val="007C6384"/>
    <w:rsid w:val="007C785C"/>
    <w:rsid w:val="007C7DFA"/>
    <w:rsid w:val="007D0514"/>
    <w:rsid w:val="007D1B21"/>
    <w:rsid w:val="007D1F74"/>
    <w:rsid w:val="007D74F7"/>
    <w:rsid w:val="007D7835"/>
    <w:rsid w:val="007E1AE2"/>
    <w:rsid w:val="007E2C9E"/>
    <w:rsid w:val="007E3453"/>
    <w:rsid w:val="007E532D"/>
    <w:rsid w:val="007E55E7"/>
    <w:rsid w:val="007E5754"/>
    <w:rsid w:val="007E59FB"/>
    <w:rsid w:val="007E6909"/>
    <w:rsid w:val="007F033B"/>
    <w:rsid w:val="007F18FC"/>
    <w:rsid w:val="007F3558"/>
    <w:rsid w:val="007F53F2"/>
    <w:rsid w:val="007F57B4"/>
    <w:rsid w:val="007F58C8"/>
    <w:rsid w:val="007F5DF0"/>
    <w:rsid w:val="007F6133"/>
    <w:rsid w:val="007F68E8"/>
    <w:rsid w:val="007F6AAB"/>
    <w:rsid w:val="007F709D"/>
    <w:rsid w:val="007F7496"/>
    <w:rsid w:val="0080102A"/>
    <w:rsid w:val="00803447"/>
    <w:rsid w:val="00807306"/>
    <w:rsid w:val="00810F61"/>
    <w:rsid w:val="008117EE"/>
    <w:rsid w:val="00812218"/>
    <w:rsid w:val="008131F5"/>
    <w:rsid w:val="008137EA"/>
    <w:rsid w:val="008161F0"/>
    <w:rsid w:val="00821BCB"/>
    <w:rsid w:val="00821DEA"/>
    <w:rsid w:val="00821E0C"/>
    <w:rsid w:val="00822FB9"/>
    <w:rsid w:val="00824616"/>
    <w:rsid w:val="00824F3A"/>
    <w:rsid w:val="008266DF"/>
    <w:rsid w:val="00826EFB"/>
    <w:rsid w:val="00832C2B"/>
    <w:rsid w:val="00835786"/>
    <w:rsid w:val="00837A4A"/>
    <w:rsid w:val="00840BE2"/>
    <w:rsid w:val="008413B0"/>
    <w:rsid w:val="00842A45"/>
    <w:rsid w:val="0084399A"/>
    <w:rsid w:val="0084513D"/>
    <w:rsid w:val="0085021A"/>
    <w:rsid w:val="008505D8"/>
    <w:rsid w:val="00850A72"/>
    <w:rsid w:val="008510A1"/>
    <w:rsid w:val="0085110F"/>
    <w:rsid w:val="00851744"/>
    <w:rsid w:val="00851BCB"/>
    <w:rsid w:val="00854447"/>
    <w:rsid w:val="00854F12"/>
    <w:rsid w:val="0085740E"/>
    <w:rsid w:val="008574E9"/>
    <w:rsid w:val="00860C0F"/>
    <w:rsid w:val="008610C6"/>
    <w:rsid w:val="008611A3"/>
    <w:rsid w:val="0086375D"/>
    <w:rsid w:val="00863DEE"/>
    <w:rsid w:val="0087092B"/>
    <w:rsid w:val="00872C13"/>
    <w:rsid w:val="00873A19"/>
    <w:rsid w:val="008768D9"/>
    <w:rsid w:val="00876EFE"/>
    <w:rsid w:val="00877361"/>
    <w:rsid w:val="00880951"/>
    <w:rsid w:val="00880BC3"/>
    <w:rsid w:val="00881B06"/>
    <w:rsid w:val="00881BB8"/>
    <w:rsid w:val="008828B6"/>
    <w:rsid w:val="00882B8B"/>
    <w:rsid w:val="0088305E"/>
    <w:rsid w:val="00883B1D"/>
    <w:rsid w:val="00884990"/>
    <w:rsid w:val="00884AEC"/>
    <w:rsid w:val="008871AF"/>
    <w:rsid w:val="008875B5"/>
    <w:rsid w:val="00890975"/>
    <w:rsid w:val="00890FA3"/>
    <w:rsid w:val="008939D7"/>
    <w:rsid w:val="008948AC"/>
    <w:rsid w:val="00894C78"/>
    <w:rsid w:val="00894DAA"/>
    <w:rsid w:val="0089704F"/>
    <w:rsid w:val="008970FC"/>
    <w:rsid w:val="008A05CD"/>
    <w:rsid w:val="008A10C6"/>
    <w:rsid w:val="008A2228"/>
    <w:rsid w:val="008A29C3"/>
    <w:rsid w:val="008A322E"/>
    <w:rsid w:val="008A3607"/>
    <w:rsid w:val="008A55B3"/>
    <w:rsid w:val="008A6093"/>
    <w:rsid w:val="008B0D7D"/>
    <w:rsid w:val="008B1F94"/>
    <w:rsid w:val="008B3D0B"/>
    <w:rsid w:val="008B4CC4"/>
    <w:rsid w:val="008B5DE3"/>
    <w:rsid w:val="008B5E1E"/>
    <w:rsid w:val="008B6F41"/>
    <w:rsid w:val="008B7F55"/>
    <w:rsid w:val="008B7F77"/>
    <w:rsid w:val="008C002D"/>
    <w:rsid w:val="008C2B3E"/>
    <w:rsid w:val="008C4EB6"/>
    <w:rsid w:val="008D1C5C"/>
    <w:rsid w:val="008D1E89"/>
    <w:rsid w:val="008D2036"/>
    <w:rsid w:val="008D4698"/>
    <w:rsid w:val="008D497D"/>
    <w:rsid w:val="008D5B4D"/>
    <w:rsid w:val="008D5F1F"/>
    <w:rsid w:val="008D6309"/>
    <w:rsid w:val="008D67D5"/>
    <w:rsid w:val="008D7F67"/>
    <w:rsid w:val="008E0481"/>
    <w:rsid w:val="008E08FA"/>
    <w:rsid w:val="008E155E"/>
    <w:rsid w:val="008E1E78"/>
    <w:rsid w:val="008E27F1"/>
    <w:rsid w:val="008E3251"/>
    <w:rsid w:val="008E4FD2"/>
    <w:rsid w:val="008E505E"/>
    <w:rsid w:val="008E588B"/>
    <w:rsid w:val="008E5DFE"/>
    <w:rsid w:val="008E6742"/>
    <w:rsid w:val="008E746B"/>
    <w:rsid w:val="008F12DB"/>
    <w:rsid w:val="008F1427"/>
    <w:rsid w:val="008F2B01"/>
    <w:rsid w:val="008F36B4"/>
    <w:rsid w:val="008F3E03"/>
    <w:rsid w:val="008F4535"/>
    <w:rsid w:val="008F6BA7"/>
    <w:rsid w:val="008F6D09"/>
    <w:rsid w:val="008F6FAA"/>
    <w:rsid w:val="00900B03"/>
    <w:rsid w:val="009027E3"/>
    <w:rsid w:val="0090335C"/>
    <w:rsid w:val="009075BB"/>
    <w:rsid w:val="00910641"/>
    <w:rsid w:val="00910D96"/>
    <w:rsid w:val="009123A0"/>
    <w:rsid w:val="00912A25"/>
    <w:rsid w:val="00912F6B"/>
    <w:rsid w:val="00915D8A"/>
    <w:rsid w:val="00916EBD"/>
    <w:rsid w:val="009212AB"/>
    <w:rsid w:val="00922945"/>
    <w:rsid w:val="0092360C"/>
    <w:rsid w:val="00924648"/>
    <w:rsid w:val="00924E38"/>
    <w:rsid w:val="00926E0B"/>
    <w:rsid w:val="00927023"/>
    <w:rsid w:val="00927147"/>
    <w:rsid w:val="00927D84"/>
    <w:rsid w:val="0093058D"/>
    <w:rsid w:val="00931A29"/>
    <w:rsid w:val="0093207A"/>
    <w:rsid w:val="00932191"/>
    <w:rsid w:val="00934934"/>
    <w:rsid w:val="009352A0"/>
    <w:rsid w:val="0093535D"/>
    <w:rsid w:val="009353A4"/>
    <w:rsid w:val="009355A3"/>
    <w:rsid w:val="00936013"/>
    <w:rsid w:val="00936C5F"/>
    <w:rsid w:val="009375F7"/>
    <w:rsid w:val="0093761A"/>
    <w:rsid w:val="009379D0"/>
    <w:rsid w:val="00940B04"/>
    <w:rsid w:val="00941683"/>
    <w:rsid w:val="00941860"/>
    <w:rsid w:val="00942B40"/>
    <w:rsid w:val="009434D8"/>
    <w:rsid w:val="00943911"/>
    <w:rsid w:val="009442A1"/>
    <w:rsid w:val="00944397"/>
    <w:rsid w:val="00947CB8"/>
    <w:rsid w:val="0095032B"/>
    <w:rsid w:val="009509DB"/>
    <w:rsid w:val="009523D9"/>
    <w:rsid w:val="00953099"/>
    <w:rsid w:val="0095390B"/>
    <w:rsid w:val="009550DF"/>
    <w:rsid w:val="00955AEA"/>
    <w:rsid w:val="009611CD"/>
    <w:rsid w:val="00963DAB"/>
    <w:rsid w:val="00965970"/>
    <w:rsid w:val="00967884"/>
    <w:rsid w:val="0097170E"/>
    <w:rsid w:val="00972D59"/>
    <w:rsid w:val="0097325F"/>
    <w:rsid w:val="00973E52"/>
    <w:rsid w:val="00973F9B"/>
    <w:rsid w:val="00974882"/>
    <w:rsid w:val="009753F4"/>
    <w:rsid w:val="009756E9"/>
    <w:rsid w:val="0097719F"/>
    <w:rsid w:val="0097758D"/>
    <w:rsid w:val="00981410"/>
    <w:rsid w:val="00981BDA"/>
    <w:rsid w:val="00982A77"/>
    <w:rsid w:val="00982D01"/>
    <w:rsid w:val="00982E8D"/>
    <w:rsid w:val="00983B4C"/>
    <w:rsid w:val="009909D3"/>
    <w:rsid w:val="00990E7A"/>
    <w:rsid w:val="00990F3D"/>
    <w:rsid w:val="00991B5C"/>
    <w:rsid w:val="00991FA0"/>
    <w:rsid w:val="009924F3"/>
    <w:rsid w:val="00993200"/>
    <w:rsid w:val="0099390A"/>
    <w:rsid w:val="00994F6E"/>
    <w:rsid w:val="00995D40"/>
    <w:rsid w:val="00997513"/>
    <w:rsid w:val="00997ED4"/>
    <w:rsid w:val="009A12BB"/>
    <w:rsid w:val="009A13BE"/>
    <w:rsid w:val="009A2087"/>
    <w:rsid w:val="009A27BE"/>
    <w:rsid w:val="009A3CB7"/>
    <w:rsid w:val="009A4AB7"/>
    <w:rsid w:val="009A4B25"/>
    <w:rsid w:val="009A5EBF"/>
    <w:rsid w:val="009A6AEB"/>
    <w:rsid w:val="009A7AD3"/>
    <w:rsid w:val="009A7D14"/>
    <w:rsid w:val="009B19AF"/>
    <w:rsid w:val="009B2153"/>
    <w:rsid w:val="009B2B84"/>
    <w:rsid w:val="009B3052"/>
    <w:rsid w:val="009B3DF6"/>
    <w:rsid w:val="009B485B"/>
    <w:rsid w:val="009B495F"/>
    <w:rsid w:val="009B4F62"/>
    <w:rsid w:val="009B5257"/>
    <w:rsid w:val="009B6200"/>
    <w:rsid w:val="009B6D19"/>
    <w:rsid w:val="009B7657"/>
    <w:rsid w:val="009C0C76"/>
    <w:rsid w:val="009C1941"/>
    <w:rsid w:val="009C2A5B"/>
    <w:rsid w:val="009C4495"/>
    <w:rsid w:val="009C5B20"/>
    <w:rsid w:val="009D07D6"/>
    <w:rsid w:val="009D0E38"/>
    <w:rsid w:val="009D17B4"/>
    <w:rsid w:val="009D1832"/>
    <w:rsid w:val="009D27D1"/>
    <w:rsid w:val="009D2E49"/>
    <w:rsid w:val="009D2EC5"/>
    <w:rsid w:val="009D326B"/>
    <w:rsid w:val="009D5B52"/>
    <w:rsid w:val="009D620F"/>
    <w:rsid w:val="009E0764"/>
    <w:rsid w:val="009E232E"/>
    <w:rsid w:val="009E3AEA"/>
    <w:rsid w:val="009E3D51"/>
    <w:rsid w:val="009E69EC"/>
    <w:rsid w:val="009E77BB"/>
    <w:rsid w:val="009E7907"/>
    <w:rsid w:val="009F06DA"/>
    <w:rsid w:val="009F0AAA"/>
    <w:rsid w:val="009F18C0"/>
    <w:rsid w:val="009F2A30"/>
    <w:rsid w:val="009F4DAE"/>
    <w:rsid w:val="009F709D"/>
    <w:rsid w:val="009F7D55"/>
    <w:rsid w:val="009F7F80"/>
    <w:rsid w:val="00A005D1"/>
    <w:rsid w:val="00A00817"/>
    <w:rsid w:val="00A02334"/>
    <w:rsid w:val="00A03445"/>
    <w:rsid w:val="00A03C38"/>
    <w:rsid w:val="00A060E9"/>
    <w:rsid w:val="00A06910"/>
    <w:rsid w:val="00A10280"/>
    <w:rsid w:val="00A1396F"/>
    <w:rsid w:val="00A15F46"/>
    <w:rsid w:val="00A16E89"/>
    <w:rsid w:val="00A2055E"/>
    <w:rsid w:val="00A26455"/>
    <w:rsid w:val="00A26472"/>
    <w:rsid w:val="00A26C28"/>
    <w:rsid w:val="00A273E4"/>
    <w:rsid w:val="00A2795A"/>
    <w:rsid w:val="00A3036C"/>
    <w:rsid w:val="00A333AF"/>
    <w:rsid w:val="00A33994"/>
    <w:rsid w:val="00A40690"/>
    <w:rsid w:val="00A40D9E"/>
    <w:rsid w:val="00A41121"/>
    <w:rsid w:val="00A412AD"/>
    <w:rsid w:val="00A41C8F"/>
    <w:rsid w:val="00A4242B"/>
    <w:rsid w:val="00A44A74"/>
    <w:rsid w:val="00A4734C"/>
    <w:rsid w:val="00A5069E"/>
    <w:rsid w:val="00A53043"/>
    <w:rsid w:val="00A53769"/>
    <w:rsid w:val="00A5376E"/>
    <w:rsid w:val="00A543C7"/>
    <w:rsid w:val="00A561A2"/>
    <w:rsid w:val="00A562D6"/>
    <w:rsid w:val="00A5761C"/>
    <w:rsid w:val="00A608DB"/>
    <w:rsid w:val="00A624DE"/>
    <w:rsid w:val="00A62A32"/>
    <w:rsid w:val="00A6367B"/>
    <w:rsid w:val="00A6399E"/>
    <w:rsid w:val="00A661E4"/>
    <w:rsid w:val="00A66D68"/>
    <w:rsid w:val="00A679D6"/>
    <w:rsid w:val="00A7033A"/>
    <w:rsid w:val="00A71C0C"/>
    <w:rsid w:val="00A71C90"/>
    <w:rsid w:val="00A72F22"/>
    <w:rsid w:val="00A74B39"/>
    <w:rsid w:val="00A75BFA"/>
    <w:rsid w:val="00A77EC5"/>
    <w:rsid w:val="00A8006F"/>
    <w:rsid w:val="00A81A58"/>
    <w:rsid w:val="00A82B0B"/>
    <w:rsid w:val="00A836B9"/>
    <w:rsid w:val="00A84C8D"/>
    <w:rsid w:val="00A84FE4"/>
    <w:rsid w:val="00A90108"/>
    <w:rsid w:val="00A90EC1"/>
    <w:rsid w:val="00A938FE"/>
    <w:rsid w:val="00A93B61"/>
    <w:rsid w:val="00A94C97"/>
    <w:rsid w:val="00A96A76"/>
    <w:rsid w:val="00A96D91"/>
    <w:rsid w:val="00AA67ED"/>
    <w:rsid w:val="00AB090E"/>
    <w:rsid w:val="00AB31A0"/>
    <w:rsid w:val="00AB3D16"/>
    <w:rsid w:val="00AB4535"/>
    <w:rsid w:val="00AB583B"/>
    <w:rsid w:val="00AB60BC"/>
    <w:rsid w:val="00AC0BD5"/>
    <w:rsid w:val="00AC260A"/>
    <w:rsid w:val="00AC4360"/>
    <w:rsid w:val="00AC5AAB"/>
    <w:rsid w:val="00AC650D"/>
    <w:rsid w:val="00AC6955"/>
    <w:rsid w:val="00AC7B57"/>
    <w:rsid w:val="00AD084E"/>
    <w:rsid w:val="00AD1B16"/>
    <w:rsid w:val="00AD285A"/>
    <w:rsid w:val="00AD4551"/>
    <w:rsid w:val="00AD4B1A"/>
    <w:rsid w:val="00AD5743"/>
    <w:rsid w:val="00AE0B27"/>
    <w:rsid w:val="00AE2101"/>
    <w:rsid w:val="00AE4057"/>
    <w:rsid w:val="00AE4E20"/>
    <w:rsid w:val="00AE558A"/>
    <w:rsid w:val="00AE5592"/>
    <w:rsid w:val="00AE6B8F"/>
    <w:rsid w:val="00AE6EC7"/>
    <w:rsid w:val="00AE712C"/>
    <w:rsid w:val="00AE71D5"/>
    <w:rsid w:val="00AE7E33"/>
    <w:rsid w:val="00AF1227"/>
    <w:rsid w:val="00AF1EE6"/>
    <w:rsid w:val="00AF33D2"/>
    <w:rsid w:val="00AF5817"/>
    <w:rsid w:val="00AF5F71"/>
    <w:rsid w:val="00B005C7"/>
    <w:rsid w:val="00B01594"/>
    <w:rsid w:val="00B0173E"/>
    <w:rsid w:val="00B053FC"/>
    <w:rsid w:val="00B059BC"/>
    <w:rsid w:val="00B06752"/>
    <w:rsid w:val="00B07E55"/>
    <w:rsid w:val="00B1038A"/>
    <w:rsid w:val="00B110E9"/>
    <w:rsid w:val="00B11C6E"/>
    <w:rsid w:val="00B1255F"/>
    <w:rsid w:val="00B130F0"/>
    <w:rsid w:val="00B135F1"/>
    <w:rsid w:val="00B13C40"/>
    <w:rsid w:val="00B13FBA"/>
    <w:rsid w:val="00B14C1A"/>
    <w:rsid w:val="00B161B3"/>
    <w:rsid w:val="00B22870"/>
    <w:rsid w:val="00B22A4F"/>
    <w:rsid w:val="00B2562A"/>
    <w:rsid w:val="00B2573B"/>
    <w:rsid w:val="00B26EC1"/>
    <w:rsid w:val="00B30F26"/>
    <w:rsid w:val="00B31900"/>
    <w:rsid w:val="00B33E38"/>
    <w:rsid w:val="00B34B4E"/>
    <w:rsid w:val="00B360B9"/>
    <w:rsid w:val="00B36B0B"/>
    <w:rsid w:val="00B40119"/>
    <w:rsid w:val="00B406BA"/>
    <w:rsid w:val="00B411A9"/>
    <w:rsid w:val="00B41B11"/>
    <w:rsid w:val="00B41B48"/>
    <w:rsid w:val="00B42684"/>
    <w:rsid w:val="00B44A6F"/>
    <w:rsid w:val="00B4744F"/>
    <w:rsid w:val="00B52096"/>
    <w:rsid w:val="00B52919"/>
    <w:rsid w:val="00B554DA"/>
    <w:rsid w:val="00B55FE3"/>
    <w:rsid w:val="00B568C8"/>
    <w:rsid w:val="00B577BD"/>
    <w:rsid w:val="00B605A9"/>
    <w:rsid w:val="00B61F66"/>
    <w:rsid w:val="00B63A43"/>
    <w:rsid w:val="00B63E74"/>
    <w:rsid w:val="00B65646"/>
    <w:rsid w:val="00B65670"/>
    <w:rsid w:val="00B668D3"/>
    <w:rsid w:val="00B70576"/>
    <w:rsid w:val="00B7062F"/>
    <w:rsid w:val="00B70A43"/>
    <w:rsid w:val="00B7323F"/>
    <w:rsid w:val="00B737C2"/>
    <w:rsid w:val="00B75CA2"/>
    <w:rsid w:val="00B77292"/>
    <w:rsid w:val="00B77574"/>
    <w:rsid w:val="00B82E10"/>
    <w:rsid w:val="00B85200"/>
    <w:rsid w:val="00B90167"/>
    <w:rsid w:val="00B90BAA"/>
    <w:rsid w:val="00B9141F"/>
    <w:rsid w:val="00B917B5"/>
    <w:rsid w:val="00B928CA"/>
    <w:rsid w:val="00B93D6D"/>
    <w:rsid w:val="00B956BF"/>
    <w:rsid w:val="00B97C66"/>
    <w:rsid w:val="00BA499F"/>
    <w:rsid w:val="00BA4E2D"/>
    <w:rsid w:val="00BA5E30"/>
    <w:rsid w:val="00BA7E1C"/>
    <w:rsid w:val="00BB241E"/>
    <w:rsid w:val="00BB67DF"/>
    <w:rsid w:val="00BB6B5E"/>
    <w:rsid w:val="00BC0B17"/>
    <w:rsid w:val="00BC2396"/>
    <w:rsid w:val="00BC35E0"/>
    <w:rsid w:val="00BC3A51"/>
    <w:rsid w:val="00BC3CF9"/>
    <w:rsid w:val="00BC3CFB"/>
    <w:rsid w:val="00BC4E47"/>
    <w:rsid w:val="00BC6448"/>
    <w:rsid w:val="00BC7762"/>
    <w:rsid w:val="00BD013C"/>
    <w:rsid w:val="00BD0E30"/>
    <w:rsid w:val="00BE0218"/>
    <w:rsid w:val="00BE0C84"/>
    <w:rsid w:val="00BE2324"/>
    <w:rsid w:val="00BE259C"/>
    <w:rsid w:val="00BE35D5"/>
    <w:rsid w:val="00BF0145"/>
    <w:rsid w:val="00BF1FEC"/>
    <w:rsid w:val="00BF2310"/>
    <w:rsid w:val="00BF2DE7"/>
    <w:rsid w:val="00BF37FF"/>
    <w:rsid w:val="00BF3F97"/>
    <w:rsid w:val="00BF4C8F"/>
    <w:rsid w:val="00BF60CC"/>
    <w:rsid w:val="00BF7D58"/>
    <w:rsid w:val="00C01A47"/>
    <w:rsid w:val="00C029E5"/>
    <w:rsid w:val="00C02AE6"/>
    <w:rsid w:val="00C02D59"/>
    <w:rsid w:val="00C03785"/>
    <w:rsid w:val="00C03AF2"/>
    <w:rsid w:val="00C045BA"/>
    <w:rsid w:val="00C04B04"/>
    <w:rsid w:val="00C04CFC"/>
    <w:rsid w:val="00C067AE"/>
    <w:rsid w:val="00C07B1B"/>
    <w:rsid w:val="00C10562"/>
    <w:rsid w:val="00C10A4C"/>
    <w:rsid w:val="00C1241E"/>
    <w:rsid w:val="00C13957"/>
    <w:rsid w:val="00C13C59"/>
    <w:rsid w:val="00C17880"/>
    <w:rsid w:val="00C2065B"/>
    <w:rsid w:val="00C206DA"/>
    <w:rsid w:val="00C2296A"/>
    <w:rsid w:val="00C2494E"/>
    <w:rsid w:val="00C267D6"/>
    <w:rsid w:val="00C325DB"/>
    <w:rsid w:val="00C32DB7"/>
    <w:rsid w:val="00C342DB"/>
    <w:rsid w:val="00C36299"/>
    <w:rsid w:val="00C36C1D"/>
    <w:rsid w:val="00C37500"/>
    <w:rsid w:val="00C37CC7"/>
    <w:rsid w:val="00C40FC0"/>
    <w:rsid w:val="00C4199F"/>
    <w:rsid w:val="00C41A24"/>
    <w:rsid w:val="00C42AF3"/>
    <w:rsid w:val="00C43B2E"/>
    <w:rsid w:val="00C50721"/>
    <w:rsid w:val="00C535D9"/>
    <w:rsid w:val="00C53D61"/>
    <w:rsid w:val="00C5533A"/>
    <w:rsid w:val="00C6045C"/>
    <w:rsid w:val="00C60D18"/>
    <w:rsid w:val="00C611D0"/>
    <w:rsid w:val="00C62132"/>
    <w:rsid w:val="00C62EB9"/>
    <w:rsid w:val="00C6385B"/>
    <w:rsid w:val="00C64A85"/>
    <w:rsid w:val="00C65C0F"/>
    <w:rsid w:val="00C6651D"/>
    <w:rsid w:val="00C6687A"/>
    <w:rsid w:val="00C669D8"/>
    <w:rsid w:val="00C66C61"/>
    <w:rsid w:val="00C705B1"/>
    <w:rsid w:val="00C7073D"/>
    <w:rsid w:val="00C7112F"/>
    <w:rsid w:val="00C72C17"/>
    <w:rsid w:val="00C7629D"/>
    <w:rsid w:val="00C80127"/>
    <w:rsid w:val="00C81240"/>
    <w:rsid w:val="00C824FA"/>
    <w:rsid w:val="00C82DED"/>
    <w:rsid w:val="00C84C67"/>
    <w:rsid w:val="00C8636A"/>
    <w:rsid w:val="00C8641E"/>
    <w:rsid w:val="00C873DB"/>
    <w:rsid w:val="00C9030F"/>
    <w:rsid w:val="00C922A7"/>
    <w:rsid w:val="00C94A41"/>
    <w:rsid w:val="00C9572E"/>
    <w:rsid w:val="00C96909"/>
    <w:rsid w:val="00C9780B"/>
    <w:rsid w:val="00CA02C3"/>
    <w:rsid w:val="00CA0CA2"/>
    <w:rsid w:val="00CA1CA3"/>
    <w:rsid w:val="00CA2099"/>
    <w:rsid w:val="00CA3933"/>
    <w:rsid w:val="00CA3D90"/>
    <w:rsid w:val="00CA3F0E"/>
    <w:rsid w:val="00CA53FA"/>
    <w:rsid w:val="00CB3BDB"/>
    <w:rsid w:val="00CB569E"/>
    <w:rsid w:val="00CC0A55"/>
    <w:rsid w:val="00CC18E3"/>
    <w:rsid w:val="00CC1AA8"/>
    <w:rsid w:val="00CC7B6C"/>
    <w:rsid w:val="00CD077F"/>
    <w:rsid w:val="00CD10C9"/>
    <w:rsid w:val="00CD17F7"/>
    <w:rsid w:val="00CD5053"/>
    <w:rsid w:val="00CD6D77"/>
    <w:rsid w:val="00CD7D8F"/>
    <w:rsid w:val="00CE1112"/>
    <w:rsid w:val="00CE1B30"/>
    <w:rsid w:val="00CE22F9"/>
    <w:rsid w:val="00CE32D1"/>
    <w:rsid w:val="00CE3A39"/>
    <w:rsid w:val="00CE53FC"/>
    <w:rsid w:val="00CE5BFE"/>
    <w:rsid w:val="00CE620A"/>
    <w:rsid w:val="00CF0EAB"/>
    <w:rsid w:val="00CF100A"/>
    <w:rsid w:val="00CF1A19"/>
    <w:rsid w:val="00CF260D"/>
    <w:rsid w:val="00CF39D3"/>
    <w:rsid w:val="00D019F7"/>
    <w:rsid w:val="00D01D76"/>
    <w:rsid w:val="00D0241F"/>
    <w:rsid w:val="00D026D7"/>
    <w:rsid w:val="00D03A47"/>
    <w:rsid w:val="00D04285"/>
    <w:rsid w:val="00D06745"/>
    <w:rsid w:val="00D07C4B"/>
    <w:rsid w:val="00D1065F"/>
    <w:rsid w:val="00D10FA0"/>
    <w:rsid w:val="00D12554"/>
    <w:rsid w:val="00D1328E"/>
    <w:rsid w:val="00D14E18"/>
    <w:rsid w:val="00D17A7D"/>
    <w:rsid w:val="00D223EA"/>
    <w:rsid w:val="00D23118"/>
    <w:rsid w:val="00D26674"/>
    <w:rsid w:val="00D2675F"/>
    <w:rsid w:val="00D268B3"/>
    <w:rsid w:val="00D27003"/>
    <w:rsid w:val="00D27421"/>
    <w:rsid w:val="00D27769"/>
    <w:rsid w:val="00D34259"/>
    <w:rsid w:val="00D34827"/>
    <w:rsid w:val="00D35157"/>
    <w:rsid w:val="00D35A7B"/>
    <w:rsid w:val="00D36453"/>
    <w:rsid w:val="00D36C6E"/>
    <w:rsid w:val="00D428EC"/>
    <w:rsid w:val="00D42A18"/>
    <w:rsid w:val="00D42E3D"/>
    <w:rsid w:val="00D43EE6"/>
    <w:rsid w:val="00D461C6"/>
    <w:rsid w:val="00D50993"/>
    <w:rsid w:val="00D5110B"/>
    <w:rsid w:val="00D51D02"/>
    <w:rsid w:val="00D521F9"/>
    <w:rsid w:val="00D53C71"/>
    <w:rsid w:val="00D568BA"/>
    <w:rsid w:val="00D62353"/>
    <w:rsid w:val="00D62577"/>
    <w:rsid w:val="00D62AA8"/>
    <w:rsid w:val="00D63184"/>
    <w:rsid w:val="00D6369C"/>
    <w:rsid w:val="00D64451"/>
    <w:rsid w:val="00D64CEC"/>
    <w:rsid w:val="00D658F6"/>
    <w:rsid w:val="00D65F91"/>
    <w:rsid w:val="00D664EA"/>
    <w:rsid w:val="00D67F3D"/>
    <w:rsid w:val="00D712FA"/>
    <w:rsid w:val="00D726A0"/>
    <w:rsid w:val="00D72B09"/>
    <w:rsid w:val="00D7366A"/>
    <w:rsid w:val="00D7484D"/>
    <w:rsid w:val="00D74DEE"/>
    <w:rsid w:val="00D75ECA"/>
    <w:rsid w:val="00D76099"/>
    <w:rsid w:val="00D76379"/>
    <w:rsid w:val="00D77626"/>
    <w:rsid w:val="00D80607"/>
    <w:rsid w:val="00D807F7"/>
    <w:rsid w:val="00D80C7A"/>
    <w:rsid w:val="00D830AC"/>
    <w:rsid w:val="00D8349D"/>
    <w:rsid w:val="00D83931"/>
    <w:rsid w:val="00D84A32"/>
    <w:rsid w:val="00D85819"/>
    <w:rsid w:val="00D86039"/>
    <w:rsid w:val="00D865FA"/>
    <w:rsid w:val="00D87826"/>
    <w:rsid w:val="00D909FE"/>
    <w:rsid w:val="00D91685"/>
    <w:rsid w:val="00D934D4"/>
    <w:rsid w:val="00D93E48"/>
    <w:rsid w:val="00D9544E"/>
    <w:rsid w:val="00D97E4A"/>
    <w:rsid w:val="00DA05BE"/>
    <w:rsid w:val="00DA1599"/>
    <w:rsid w:val="00DA24F8"/>
    <w:rsid w:val="00DA498C"/>
    <w:rsid w:val="00DA6826"/>
    <w:rsid w:val="00DA6C97"/>
    <w:rsid w:val="00DB0147"/>
    <w:rsid w:val="00DB528D"/>
    <w:rsid w:val="00DB55E6"/>
    <w:rsid w:val="00DB7A1B"/>
    <w:rsid w:val="00DC119F"/>
    <w:rsid w:val="00DC35D2"/>
    <w:rsid w:val="00DC4CD2"/>
    <w:rsid w:val="00DC4F5D"/>
    <w:rsid w:val="00DC596B"/>
    <w:rsid w:val="00DC6288"/>
    <w:rsid w:val="00DC630A"/>
    <w:rsid w:val="00DC66FD"/>
    <w:rsid w:val="00DC75B9"/>
    <w:rsid w:val="00DD03DE"/>
    <w:rsid w:val="00DD07C1"/>
    <w:rsid w:val="00DD0F56"/>
    <w:rsid w:val="00DD35F9"/>
    <w:rsid w:val="00DD4869"/>
    <w:rsid w:val="00DD5608"/>
    <w:rsid w:val="00DD5A2C"/>
    <w:rsid w:val="00DD6442"/>
    <w:rsid w:val="00DD6479"/>
    <w:rsid w:val="00DE1C8A"/>
    <w:rsid w:val="00DE257F"/>
    <w:rsid w:val="00DE2F5C"/>
    <w:rsid w:val="00DE5598"/>
    <w:rsid w:val="00DE5CCF"/>
    <w:rsid w:val="00DE6426"/>
    <w:rsid w:val="00DE670F"/>
    <w:rsid w:val="00DF11D3"/>
    <w:rsid w:val="00DF3675"/>
    <w:rsid w:val="00DF3C47"/>
    <w:rsid w:val="00DF7413"/>
    <w:rsid w:val="00DF7DAB"/>
    <w:rsid w:val="00E01E5F"/>
    <w:rsid w:val="00E037E0"/>
    <w:rsid w:val="00E03A5F"/>
    <w:rsid w:val="00E03F63"/>
    <w:rsid w:val="00E055AB"/>
    <w:rsid w:val="00E05BFE"/>
    <w:rsid w:val="00E066EE"/>
    <w:rsid w:val="00E07AA2"/>
    <w:rsid w:val="00E07B06"/>
    <w:rsid w:val="00E101EC"/>
    <w:rsid w:val="00E1121A"/>
    <w:rsid w:val="00E11567"/>
    <w:rsid w:val="00E12877"/>
    <w:rsid w:val="00E13247"/>
    <w:rsid w:val="00E135C7"/>
    <w:rsid w:val="00E14488"/>
    <w:rsid w:val="00E14836"/>
    <w:rsid w:val="00E14C3F"/>
    <w:rsid w:val="00E15D2C"/>
    <w:rsid w:val="00E16A72"/>
    <w:rsid w:val="00E173F9"/>
    <w:rsid w:val="00E17D36"/>
    <w:rsid w:val="00E21437"/>
    <w:rsid w:val="00E23007"/>
    <w:rsid w:val="00E2314F"/>
    <w:rsid w:val="00E23EBE"/>
    <w:rsid w:val="00E24F11"/>
    <w:rsid w:val="00E25A14"/>
    <w:rsid w:val="00E30C82"/>
    <w:rsid w:val="00E30CDE"/>
    <w:rsid w:val="00E3103E"/>
    <w:rsid w:val="00E317CA"/>
    <w:rsid w:val="00E329F2"/>
    <w:rsid w:val="00E338FE"/>
    <w:rsid w:val="00E34CB2"/>
    <w:rsid w:val="00E34F2C"/>
    <w:rsid w:val="00E35749"/>
    <w:rsid w:val="00E410B3"/>
    <w:rsid w:val="00E41FE3"/>
    <w:rsid w:val="00E45577"/>
    <w:rsid w:val="00E503A9"/>
    <w:rsid w:val="00E51931"/>
    <w:rsid w:val="00E51DF5"/>
    <w:rsid w:val="00E52113"/>
    <w:rsid w:val="00E52737"/>
    <w:rsid w:val="00E5353E"/>
    <w:rsid w:val="00E5365C"/>
    <w:rsid w:val="00E539D1"/>
    <w:rsid w:val="00E54ED6"/>
    <w:rsid w:val="00E55302"/>
    <w:rsid w:val="00E55513"/>
    <w:rsid w:val="00E567A3"/>
    <w:rsid w:val="00E63289"/>
    <w:rsid w:val="00E6548D"/>
    <w:rsid w:val="00E667DF"/>
    <w:rsid w:val="00E66B33"/>
    <w:rsid w:val="00E7041D"/>
    <w:rsid w:val="00E70846"/>
    <w:rsid w:val="00E71158"/>
    <w:rsid w:val="00E7324A"/>
    <w:rsid w:val="00E7353F"/>
    <w:rsid w:val="00E73FF9"/>
    <w:rsid w:val="00E75C0D"/>
    <w:rsid w:val="00E80C56"/>
    <w:rsid w:val="00E81F57"/>
    <w:rsid w:val="00E821B3"/>
    <w:rsid w:val="00E84981"/>
    <w:rsid w:val="00E85657"/>
    <w:rsid w:val="00E86F29"/>
    <w:rsid w:val="00E9018D"/>
    <w:rsid w:val="00E92002"/>
    <w:rsid w:val="00E94BBD"/>
    <w:rsid w:val="00E97416"/>
    <w:rsid w:val="00EA003D"/>
    <w:rsid w:val="00EA0BF6"/>
    <w:rsid w:val="00EA0F79"/>
    <w:rsid w:val="00EA3FE2"/>
    <w:rsid w:val="00EA4724"/>
    <w:rsid w:val="00EA4C33"/>
    <w:rsid w:val="00EA582B"/>
    <w:rsid w:val="00EB18AA"/>
    <w:rsid w:val="00EB1F81"/>
    <w:rsid w:val="00EB2587"/>
    <w:rsid w:val="00EB4E82"/>
    <w:rsid w:val="00EC017A"/>
    <w:rsid w:val="00EC068E"/>
    <w:rsid w:val="00EC1A53"/>
    <w:rsid w:val="00EC34EF"/>
    <w:rsid w:val="00EC36D4"/>
    <w:rsid w:val="00EC583E"/>
    <w:rsid w:val="00EC5B93"/>
    <w:rsid w:val="00EC7077"/>
    <w:rsid w:val="00ED00C8"/>
    <w:rsid w:val="00ED0135"/>
    <w:rsid w:val="00ED0ABD"/>
    <w:rsid w:val="00ED30A3"/>
    <w:rsid w:val="00ED396C"/>
    <w:rsid w:val="00ED400E"/>
    <w:rsid w:val="00ED4BD3"/>
    <w:rsid w:val="00ED5F39"/>
    <w:rsid w:val="00ED6B73"/>
    <w:rsid w:val="00ED6C77"/>
    <w:rsid w:val="00ED707C"/>
    <w:rsid w:val="00EE0FDA"/>
    <w:rsid w:val="00EE161E"/>
    <w:rsid w:val="00EE2671"/>
    <w:rsid w:val="00EE279A"/>
    <w:rsid w:val="00EE2F4B"/>
    <w:rsid w:val="00EE3923"/>
    <w:rsid w:val="00EE3FF0"/>
    <w:rsid w:val="00EE413C"/>
    <w:rsid w:val="00EE4BAE"/>
    <w:rsid w:val="00EE4FB7"/>
    <w:rsid w:val="00EE5915"/>
    <w:rsid w:val="00EE5A38"/>
    <w:rsid w:val="00EE6DA2"/>
    <w:rsid w:val="00EE7727"/>
    <w:rsid w:val="00EF07B0"/>
    <w:rsid w:val="00EF185E"/>
    <w:rsid w:val="00EF32F5"/>
    <w:rsid w:val="00EF3EBD"/>
    <w:rsid w:val="00EF425C"/>
    <w:rsid w:val="00EF4BC2"/>
    <w:rsid w:val="00EF59BC"/>
    <w:rsid w:val="00EF6513"/>
    <w:rsid w:val="00EF6D50"/>
    <w:rsid w:val="00EF781D"/>
    <w:rsid w:val="00EF7EE7"/>
    <w:rsid w:val="00F001DE"/>
    <w:rsid w:val="00F017F7"/>
    <w:rsid w:val="00F02E34"/>
    <w:rsid w:val="00F02EF7"/>
    <w:rsid w:val="00F0386B"/>
    <w:rsid w:val="00F04919"/>
    <w:rsid w:val="00F101B4"/>
    <w:rsid w:val="00F112C2"/>
    <w:rsid w:val="00F11A90"/>
    <w:rsid w:val="00F153E2"/>
    <w:rsid w:val="00F15AA6"/>
    <w:rsid w:val="00F16A5A"/>
    <w:rsid w:val="00F17B71"/>
    <w:rsid w:val="00F17F3B"/>
    <w:rsid w:val="00F20680"/>
    <w:rsid w:val="00F23324"/>
    <w:rsid w:val="00F23988"/>
    <w:rsid w:val="00F26A24"/>
    <w:rsid w:val="00F2731F"/>
    <w:rsid w:val="00F3319F"/>
    <w:rsid w:val="00F33D57"/>
    <w:rsid w:val="00F350B2"/>
    <w:rsid w:val="00F40388"/>
    <w:rsid w:val="00F40E89"/>
    <w:rsid w:val="00F41D90"/>
    <w:rsid w:val="00F42601"/>
    <w:rsid w:val="00F42809"/>
    <w:rsid w:val="00F44536"/>
    <w:rsid w:val="00F4474E"/>
    <w:rsid w:val="00F47A48"/>
    <w:rsid w:val="00F514DA"/>
    <w:rsid w:val="00F515BF"/>
    <w:rsid w:val="00F5228D"/>
    <w:rsid w:val="00F52372"/>
    <w:rsid w:val="00F530A6"/>
    <w:rsid w:val="00F5410C"/>
    <w:rsid w:val="00F559D7"/>
    <w:rsid w:val="00F56206"/>
    <w:rsid w:val="00F57A2B"/>
    <w:rsid w:val="00F6026B"/>
    <w:rsid w:val="00F60937"/>
    <w:rsid w:val="00F60AB2"/>
    <w:rsid w:val="00F61DAB"/>
    <w:rsid w:val="00F62139"/>
    <w:rsid w:val="00F62F92"/>
    <w:rsid w:val="00F6436B"/>
    <w:rsid w:val="00F65553"/>
    <w:rsid w:val="00F65767"/>
    <w:rsid w:val="00F66135"/>
    <w:rsid w:val="00F66832"/>
    <w:rsid w:val="00F6705E"/>
    <w:rsid w:val="00F67F50"/>
    <w:rsid w:val="00F72195"/>
    <w:rsid w:val="00F75792"/>
    <w:rsid w:val="00F75A7C"/>
    <w:rsid w:val="00F76620"/>
    <w:rsid w:val="00F76F30"/>
    <w:rsid w:val="00F8003C"/>
    <w:rsid w:val="00F80BF9"/>
    <w:rsid w:val="00F84281"/>
    <w:rsid w:val="00F844FA"/>
    <w:rsid w:val="00F907C2"/>
    <w:rsid w:val="00F90F49"/>
    <w:rsid w:val="00F92701"/>
    <w:rsid w:val="00F92791"/>
    <w:rsid w:val="00F94883"/>
    <w:rsid w:val="00F9495C"/>
    <w:rsid w:val="00F94E0C"/>
    <w:rsid w:val="00F9548B"/>
    <w:rsid w:val="00F97B04"/>
    <w:rsid w:val="00F97FC6"/>
    <w:rsid w:val="00FA0387"/>
    <w:rsid w:val="00FA16BB"/>
    <w:rsid w:val="00FA285C"/>
    <w:rsid w:val="00FA3307"/>
    <w:rsid w:val="00FA45BD"/>
    <w:rsid w:val="00FA4783"/>
    <w:rsid w:val="00FA52C6"/>
    <w:rsid w:val="00FA5791"/>
    <w:rsid w:val="00FA63D1"/>
    <w:rsid w:val="00FA6778"/>
    <w:rsid w:val="00FB0382"/>
    <w:rsid w:val="00FB14D2"/>
    <w:rsid w:val="00FB1A1C"/>
    <w:rsid w:val="00FB1A50"/>
    <w:rsid w:val="00FB2476"/>
    <w:rsid w:val="00FB2F85"/>
    <w:rsid w:val="00FB481D"/>
    <w:rsid w:val="00FB6BB0"/>
    <w:rsid w:val="00FC004B"/>
    <w:rsid w:val="00FC1B12"/>
    <w:rsid w:val="00FC2B8F"/>
    <w:rsid w:val="00FC4FA7"/>
    <w:rsid w:val="00FD0349"/>
    <w:rsid w:val="00FD1853"/>
    <w:rsid w:val="00FD1EDC"/>
    <w:rsid w:val="00FD2237"/>
    <w:rsid w:val="00FD2745"/>
    <w:rsid w:val="00FD2CEB"/>
    <w:rsid w:val="00FD3B60"/>
    <w:rsid w:val="00FD5379"/>
    <w:rsid w:val="00FD6B4E"/>
    <w:rsid w:val="00FD7AAA"/>
    <w:rsid w:val="00FD7E7E"/>
    <w:rsid w:val="00FE2D3A"/>
    <w:rsid w:val="00FE3AE7"/>
    <w:rsid w:val="00FE40D5"/>
    <w:rsid w:val="00FE4C37"/>
    <w:rsid w:val="00FE6C98"/>
    <w:rsid w:val="00FF2784"/>
    <w:rsid w:val="00FF4EC3"/>
    <w:rsid w:val="00FF5D11"/>
    <w:rsid w:val="00FF73B5"/>
    <w:rsid w:val="00FF74B6"/>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E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7F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737FD"/>
    <w:rPr>
      <w:i/>
      <w:iCs/>
    </w:rPr>
  </w:style>
  <w:style w:type="character" w:styleId="Hyperlink">
    <w:name w:val="Hyperlink"/>
    <w:basedOn w:val="DefaultParagraphFont"/>
    <w:uiPriority w:val="99"/>
    <w:unhideWhenUsed/>
    <w:rsid w:val="000737FD"/>
    <w:rPr>
      <w:color w:val="0000FF"/>
      <w:u w:val="single"/>
    </w:rPr>
  </w:style>
  <w:style w:type="paragraph" w:styleId="FootnoteText">
    <w:name w:val="footnote text"/>
    <w:basedOn w:val="Normal"/>
    <w:link w:val="FootnoteTextChar"/>
    <w:uiPriority w:val="99"/>
    <w:unhideWhenUsed/>
    <w:rsid w:val="000737FD"/>
    <w:pPr>
      <w:spacing w:after="0" w:line="240" w:lineRule="auto"/>
    </w:pPr>
    <w:rPr>
      <w:sz w:val="20"/>
      <w:szCs w:val="20"/>
    </w:rPr>
  </w:style>
  <w:style w:type="character" w:customStyle="1" w:styleId="FootnoteTextChar">
    <w:name w:val="Footnote Text Char"/>
    <w:basedOn w:val="DefaultParagraphFont"/>
    <w:link w:val="FootnoteText"/>
    <w:uiPriority w:val="99"/>
    <w:rsid w:val="000737FD"/>
    <w:rPr>
      <w:sz w:val="20"/>
      <w:szCs w:val="20"/>
    </w:rPr>
  </w:style>
  <w:style w:type="character" w:styleId="FootnoteReference">
    <w:name w:val="footnote reference"/>
    <w:basedOn w:val="DefaultParagraphFont"/>
    <w:uiPriority w:val="99"/>
    <w:unhideWhenUsed/>
    <w:rsid w:val="000737FD"/>
    <w:rPr>
      <w:vertAlign w:val="superscript"/>
    </w:rPr>
  </w:style>
  <w:style w:type="paragraph" w:styleId="ListParagraph">
    <w:name w:val="List Paragraph"/>
    <w:basedOn w:val="Normal"/>
    <w:uiPriority w:val="34"/>
    <w:qFormat/>
    <w:rsid w:val="00396610"/>
    <w:pPr>
      <w:ind w:left="720"/>
      <w:contextualSpacing/>
    </w:pPr>
  </w:style>
  <w:style w:type="paragraph" w:customStyle="1" w:styleId="paraboldcolourtext">
    <w:name w:val="paraboldcolourtext"/>
    <w:basedOn w:val="Normal"/>
    <w:rsid w:val="00E94BBD"/>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5A0D36"/>
    <w:rPr>
      <w:rFonts w:ascii="AdvTT378de93d" w:hAnsi="AdvTT378de93d" w:hint="default"/>
      <w:b w:val="0"/>
      <w:bCs w:val="0"/>
      <w:i w:val="0"/>
      <w:iCs w:val="0"/>
      <w:color w:val="000000"/>
      <w:sz w:val="22"/>
      <w:szCs w:val="22"/>
    </w:rPr>
  </w:style>
  <w:style w:type="character" w:customStyle="1" w:styleId="fontstyle21">
    <w:name w:val="fontstyle21"/>
    <w:basedOn w:val="DefaultParagraphFont"/>
    <w:rsid w:val="005A0D36"/>
    <w:rPr>
      <w:rFonts w:ascii="AdvTT378de93d+20" w:hAnsi="AdvTT378de93d+20" w:hint="default"/>
      <w:b w:val="0"/>
      <w:bCs w:val="0"/>
      <w:i w:val="0"/>
      <w:iCs w:val="0"/>
      <w:color w:val="000000"/>
      <w:sz w:val="22"/>
      <w:szCs w:val="22"/>
    </w:rPr>
  </w:style>
  <w:style w:type="paragraph" w:styleId="BalloonText">
    <w:name w:val="Balloon Text"/>
    <w:basedOn w:val="Normal"/>
    <w:link w:val="BalloonTextChar"/>
    <w:uiPriority w:val="99"/>
    <w:semiHidden/>
    <w:unhideWhenUsed/>
    <w:rsid w:val="006D64BF"/>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6D64BF"/>
    <w:rPr>
      <w:rFonts w:ascii="Calibri" w:hAnsi="Calibri"/>
      <w:sz w:val="18"/>
      <w:szCs w:val="18"/>
    </w:rPr>
  </w:style>
  <w:style w:type="character" w:styleId="CommentReference">
    <w:name w:val="annotation reference"/>
    <w:basedOn w:val="DefaultParagraphFont"/>
    <w:uiPriority w:val="99"/>
    <w:semiHidden/>
    <w:unhideWhenUsed/>
    <w:rsid w:val="00234104"/>
    <w:rPr>
      <w:sz w:val="16"/>
      <w:szCs w:val="16"/>
    </w:rPr>
  </w:style>
  <w:style w:type="paragraph" w:styleId="CommentText">
    <w:name w:val="annotation text"/>
    <w:basedOn w:val="Normal"/>
    <w:link w:val="CommentTextChar"/>
    <w:uiPriority w:val="99"/>
    <w:semiHidden/>
    <w:unhideWhenUsed/>
    <w:rsid w:val="00234104"/>
    <w:pPr>
      <w:spacing w:line="240" w:lineRule="auto"/>
    </w:pPr>
    <w:rPr>
      <w:sz w:val="20"/>
      <w:szCs w:val="20"/>
    </w:rPr>
  </w:style>
  <w:style w:type="character" w:customStyle="1" w:styleId="CommentTextChar">
    <w:name w:val="Comment Text Char"/>
    <w:basedOn w:val="DefaultParagraphFont"/>
    <w:link w:val="CommentText"/>
    <w:uiPriority w:val="99"/>
    <w:semiHidden/>
    <w:rsid w:val="00234104"/>
    <w:rPr>
      <w:sz w:val="20"/>
      <w:szCs w:val="20"/>
    </w:rPr>
  </w:style>
  <w:style w:type="paragraph" w:styleId="CommentSubject">
    <w:name w:val="annotation subject"/>
    <w:basedOn w:val="CommentText"/>
    <w:next w:val="CommentText"/>
    <w:link w:val="CommentSubjectChar"/>
    <w:uiPriority w:val="99"/>
    <w:semiHidden/>
    <w:unhideWhenUsed/>
    <w:rsid w:val="00234104"/>
    <w:rPr>
      <w:b/>
      <w:bCs/>
    </w:rPr>
  </w:style>
  <w:style w:type="character" w:customStyle="1" w:styleId="CommentSubjectChar">
    <w:name w:val="Comment Subject Char"/>
    <w:basedOn w:val="CommentTextChar"/>
    <w:link w:val="CommentSubject"/>
    <w:uiPriority w:val="99"/>
    <w:semiHidden/>
    <w:rsid w:val="00234104"/>
    <w:rPr>
      <w:b/>
      <w:bCs/>
      <w:sz w:val="20"/>
      <w:szCs w:val="20"/>
    </w:rPr>
  </w:style>
  <w:style w:type="character" w:styleId="FollowedHyperlink">
    <w:name w:val="FollowedHyperlink"/>
    <w:basedOn w:val="DefaultParagraphFont"/>
    <w:uiPriority w:val="99"/>
    <w:semiHidden/>
    <w:unhideWhenUsed/>
    <w:rsid w:val="00257E99"/>
    <w:rPr>
      <w:color w:val="954F72" w:themeColor="followedHyperlink"/>
      <w:u w:val="single"/>
    </w:rPr>
  </w:style>
  <w:style w:type="character" w:styleId="Strong">
    <w:name w:val="Strong"/>
    <w:basedOn w:val="DefaultParagraphFont"/>
    <w:uiPriority w:val="22"/>
    <w:qFormat/>
    <w:rsid w:val="001B5BE6"/>
    <w:rPr>
      <w:b/>
      <w:bCs/>
    </w:rPr>
  </w:style>
  <w:style w:type="table" w:styleId="TableGrid">
    <w:name w:val="Table Grid"/>
    <w:basedOn w:val="TableNormal"/>
    <w:uiPriority w:val="39"/>
    <w:rsid w:val="00F62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colourtext">
    <w:name w:val="paracolourtext"/>
    <w:basedOn w:val="DefaultParagraphFont"/>
    <w:rsid w:val="00F62F92"/>
  </w:style>
  <w:style w:type="paragraph" w:styleId="HTMLPreformatted">
    <w:name w:val="HTML Preformatted"/>
    <w:basedOn w:val="Normal"/>
    <w:link w:val="HTMLPreformattedChar"/>
    <w:uiPriority w:val="99"/>
    <w:unhideWhenUsed/>
    <w:rsid w:val="0039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1EDA"/>
    <w:rPr>
      <w:rFonts w:ascii="Courier New" w:eastAsia="Times New Roman" w:hAnsi="Courier New" w:cs="Courier New"/>
      <w:sz w:val="20"/>
      <w:szCs w:val="20"/>
    </w:rPr>
  </w:style>
  <w:style w:type="paragraph" w:styleId="Revision">
    <w:name w:val="Revision"/>
    <w:hidden/>
    <w:uiPriority w:val="99"/>
    <w:semiHidden/>
    <w:rsid w:val="005B2196"/>
    <w:pPr>
      <w:spacing w:after="0" w:line="240" w:lineRule="auto"/>
    </w:pPr>
  </w:style>
  <w:style w:type="paragraph" w:styleId="DocumentMap">
    <w:name w:val="Document Map"/>
    <w:basedOn w:val="Normal"/>
    <w:link w:val="DocumentMapChar"/>
    <w:uiPriority w:val="99"/>
    <w:semiHidden/>
    <w:unhideWhenUsed/>
    <w:rsid w:val="00716B9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16B9C"/>
    <w:rPr>
      <w:rFonts w:ascii="Lucida Grande" w:hAnsi="Lucida Grande"/>
      <w:sz w:val="24"/>
      <w:szCs w:val="24"/>
    </w:rPr>
  </w:style>
  <w:style w:type="character" w:styleId="EndnoteReference">
    <w:name w:val="endnote reference"/>
    <w:basedOn w:val="DefaultParagraphFont"/>
    <w:uiPriority w:val="99"/>
    <w:semiHidden/>
    <w:unhideWhenUsed/>
    <w:rsid w:val="000C09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7F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737FD"/>
    <w:rPr>
      <w:i/>
      <w:iCs/>
    </w:rPr>
  </w:style>
  <w:style w:type="character" w:styleId="Hyperlink">
    <w:name w:val="Hyperlink"/>
    <w:basedOn w:val="DefaultParagraphFont"/>
    <w:uiPriority w:val="99"/>
    <w:unhideWhenUsed/>
    <w:rsid w:val="000737FD"/>
    <w:rPr>
      <w:color w:val="0000FF"/>
      <w:u w:val="single"/>
    </w:rPr>
  </w:style>
  <w:style w:type="paragraph" w:styleId="FootnoteText">
    <w:name w:val="footnote text"/>
    <w:basedOn w:val="Normal"/>
    <w:link w:val="FootnoteTextChar"/>
    <w:uiPriority w:val="99"/>
    <w:unhideWhenUsed/>
    <w:rsid w:val="000737FD"/>
    <w:pPr>
      <w:spacing w:after="0" w:line="240" w:lineRule="auto"/>
    </w:pPr>
    <w:rPr>
      <w:sz w:val="20"/>
      <w:szCs w:val="20"/>
    </w:rPr>
  </w:style>
  <w:style w:type="character" w:customStyle="1" w:styleId="FootnoteTextChar">
    <w:name w:val="Footnote Text Char"/>
    <w:basedOn w:val="DefaultParagraphFont"/>
    <w:link w:val="FootnoteText"/>
    <w:uiPriority w:val="99"/>
    <w:rsid w:val="000737FD"/>
    <w:rPr>
      <w:sz w:val="20"/>
      <w:szCs w:val="20"/>
    </w:rPr>
  </w:style>
  <w:style w:type="character" w:styleId="FootnoteReference">
    <w:name w:val="footnote reference"/>
    <w:basedOn w:val="DefaultParagraphFont"/>
    <w:uiPriority w:val="99"/>
    <w:unhideWhenUsed/>
    <w:rsid w:val="000737FD"/>
    <w:rPr>
      <w:vertAlign w:val="superscript"/>
    </w:rPr>
  </w:style>
  <w:style w:type="paragraph" w:styleId="ListParagraph">
    <w:name w:val="List Paragraph"/>
    <w:basedOn w:val="Normal"/>
    <w:uiPriority w:val="34"/>
    <w:qFormat/>
    <w:rsid w:val="00396610"/>
    <w:pPr>
      <w:ind w:left="720"/>
      <w:contextualSpacing/>
    </w:pPr>
  </w:style>
  <w:style w:type="paragraph" w:customStyle="1" w:styleId="paraboldcolourtext">
    <w:name w:val="paraboldcolourtext"/>
    <w:basedOn w:val="Normal"/>
    <w:rsid w:val="00E94BBD"/>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5A0D36"/>
    <w:rPr>
      <w:rFonts w:ascii="AdvTT378de93d" w:hAnsi="AdvTT378de93d" w:hint="default"/>
      <w:b w:val="0"/>
      <w:bCs w:val="0"/>
      <w:i w:val="0"/>
      <w:iCs w:val="0"/>
      <w:color w:val="000000"/>
      <w:sz w:val="22"/>
      <w:szCs w:val="22"/>
    </w:rPr>
  </w:style>
  <w:style w:type="character" w:customStyle="1" w:styleId="fontstyle21">
    <w:name w:val="fontstyle21"/>
    <w:basedOn w:val="DefaultParagraphFont"/>
    <w:rsid w:val="005A0D36"/>
    <w:rPr>
      <w:rFonts w:ascii="AdvTT378de93d+20" w:hAnsi="AdvTT378de93d+20" w:hint="default"/>
      <w:b w:val="0"/>
      <w:bCs w:val="0"/>
      <w:i w:val="0"/>
      <w:iCs w:val="0"/>
      <w:color w:val="000000"/>
      <w:sz w:val="22"/>
      <w:szCs w:val="22"/>
    </w:rPr>
  </w:style>
  <w:style w:type="paragraph" w:styleId="BalloonText">
    <w:name w:val="Balloon Text"/>
    <w:basedOn w:val="Normal"/>
    <w:link w:val="BalloonTextChar"/>
    <w:uiPriority w:val="99"/>
    <w:semiHidden/>
    <w:unhideWhenUsed/>
    <w:rsid w:val="006D64BF"/>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6D64BF"/>
    <w:rPr>
      <w:rFonts w:ascii="Calibri" w:hAnsi="Calibri"/>
      <w:sz w:val="18"/>
      <w:szCs w:val="18"/>
    </w:rPr>
  </w:style>
  <w:style w:type="character" w:styleId="CommentReference">
    <w:name w:val="annotation reference"/>
    <w:basedOn w:val="DefaultParagraphFont"/>
    <w:uiPriority w:val="99"/>
    <w:semiHidden/>
    <w:unhideWhenUsed/>
    <w:rsid w:val="00234104"/>
    <w:rPr>
      <w:sz w:val="16"/>
      <w:szCs w:val="16"/>
    </w:rPr>
  </w:style>
  <w:style w:type="paragraph" w:styleId="CommentText">
    <w:name w:val="annotation text"/>
    <w:basedOn w:val="Normal"/>
    <w:link w:val="CommentTextChar"/>
    <w:uiPriority w:val="99"/>
    <w:semiHidden/>
    <w:unhideWhenUsed/>
    <w:rsid w:val="00234104"/>
    <w:pPr>
      <w:spacing w:line="240" w:lineRule="auto"/>
    </w:pPr>
    <w:rPr>
      <w:sz w:val="20"/>
      <w:szCs w:val="20"/>
    </w:rPr>
  </w:style>
  <w:style w:type="character" w:customStyle="1" w:styleId="CommentTextChar">
    <w:name w:val="Comment Text Char"/>
    <w:basedOn w:val="DefaultParagraphFont"/>
    <w:link w:val="CommentText"/>
    <w:uiPriority w:val="99"/>
    <w:semiHidden/>
    <w:rsid w:val="00234104"/>
    <w:rPr>
      <w:sz w:val="20"/>
      <w:szCs w:val="20"/>
    </w:rPr>
  </w:style>
  <w:style w:type="paragraph" w:styleId="CommentSubject">
    <w:name w:val="annotation subject"/>
    <w:basedOn w:val="CommentText"/>
    <w:next w:val="CommentText"/>
    <w:link w:val="CommentSubjectChar"/>
    <w:uiPriority w:val="99"/>
    <w:semiHidden/>
    <w:unhideWhenUsed/>
    <w:rsid w:val="00234104"/>
    <w:rPr>
      <w:b/>
      <w:bCs/>
    </w:rPr>
  </w:style>
  <w:style w:type="character" w:customStyle="1" w:styleId="CommentSubjectChar">
    <w:name w:val="Comment Subject Char"/>
    <w:basedOn w:val="CommentTextChar"/>
    <w:link w:val="CommentSubject"/>
    <w:uiPriority w:val="99"/>
    <w:semiHidden/>
    <w:rsid w:val="00234104"/>
    <w:rPr>
      <w:b/>
      <w:bCs/>
      <w:sz w:val="20"/>
      <w:szCs w:val="20"/>
    </w:rPr>
  </w:style>
  <w:style w:type="character" w:styleId="FollowedHyperlink">
    <w:name w:val="FollowedHyperlink"/>
    <w:basedOn w:val="DefaultParagraphFont"/>
    <w:uiPriority w:val="99"/>
    <w:semiHidden/>
    <w:unhideWhenUsed/>
    <w:rsid w:val="00257E99"/>
    <w:rPr>
      <w:color w:val="954F72" w:themeColor="followedHyperlink"/>
      <w:u w:val="single"/>
    </w:rPr>
  </w:style>
  <w:style w:type="character" w:styleId="Strong">
    <w:name w:val="Strong"/>
    <w:basedOn w:val="DefaultParagraphFont"/>
    <w:uiPriority w:val="22"/>
    <w:qFormat/>
    <w:rsid w:val="001B5BE6"/>
    <w:rPr>
      <w:b/>
      <w:bCs/>
    </w:rPr>
  </w:style>
  <w:style w:type="table" w:styleId="TableGrid">
    <w:name w:val="Table Grid"/>
    <w:basedOn w:val="TableNormal"/>
    <w:uiPriority w:val="39"/>
    <w:rsid w:val="00F62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colourtext">
    <w:name w:val="paracolourtext"/>
    <w:basedOn w:val="DefaultParagraphFont"/>
    <w:rsid w:val="00F62F92"/>
  </w:style>
  <w:style w:type="paragraph" w:styleId="HTMLPreformatted">
    <w:name w:val="HTML Preformatted"/>
    <w:basedOn w:val="Normal"/>
    <w:link w:val="HTMLPreformattedChar"/>
    <w:uiPriority w:val="99"/>
    <w:unhideWhenUsed/>
    <w:rsid w:val="0039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1EDA"/>
    <w:rPr>
      <w:rFonts w:ascii="Courier New" w:eastAsia="Times New Roman" w:hAnsi="Courier New" w:cs="Courier New"/>
      <w:sz w:val="20"/>
      <w:szCs w:val="20"/>
    </w:rPr>
  </w:style>
  <w:style w:type="paragraph" w:styleId="Revision">
    <w:name w:val="Revision"/>
    <w:hidden/>
    <w:uiPriority w:val="99"/>
    <w:semiHidden/>
    <w:rsid w:val="005B2196"/>
    <w:pPr>
      <w:spacing w:after="0" w:line="240" w:lineRule="auto"/>
    </w:pPr>
  </w:style>
  <w:style w:type="paragraph" w:styleId="DocumentMap">
    <w:name w:val="Document Map"/>
    <w:basedOn w:val="Normal"/>
    <w:link w:val="DocumentMapChar"/>
    <w:uiPriority w:val="99"/>
    <w:semiHidden/>
    <w:unhideWhenUsed/>
    <w:rsid w:val="00716B9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16B9C"/>
    <w:rPr>
      <w:rFonts w:ascii="Lucida Grande" w:hAnsi="Lucida Grande"/>
      <w:sz w:val="24"/>
      <w:szCs w:val="24"/>
    </w:rPr>
  </w:style>
  <w:style w:type="character" w:styleId="EndnoteReference">
    <w:name w:val="endnote reference"/>
    <w:basedOn w:val="DefaultParagraphFont"/>
    <w:uiPriority w:val="99"/>
    <w:semiHidden/>
    <w:unhideWhenUsed/>
    <w:rsid w:val="000C0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614">
      <w:bodyDiv w:val="1"/>
      <w:marLeft w:val="0"/>
      <w:marRight w:val="0"/>
      <w:marTop w:val="0"/>
      <w:marBottom w:val="0"/>
      <w:divBdr>
        <w:top w:val="none" w:sz="0" w:space="0" w:color="auto"/>
        <w:left w:val="none" w:sz="0" w:space="0" w:color="auto"/>
        <w:bottom w:val="none" w:sz="0" w:space="0" w:color="auto"/>
        <w:right w:val="none" w:sz="0" w:space="0" w:color="auto"/>
      </w:divBdr>
    </w:div>
    <w:div w:id="194008298">
      <w:bodyDiv w:val="1"/>
      <w:marLeft w:val="0"/>
      <w:marRight w:val="0"/>
      <w:marTop w:val="0"/>
      <w:marBottom w:val="0"/>
      <w:divBdr>
        <w:top w:val="none" w:sz="0" w:space="0" w:color="auto"/>
        <w:left w:val="none" w:sz="0" w:space="0" w:color="auto"/>
        <w:bottom w:val="none" w:sz="0" w:space="0" w:color="auto"/>
        <w:right w:val="none" w:sz="0" w:space="0" w:color="auto"/>
      </w:divBdr>
    </w:div>
    <w:div w:id="255944307">
      <w:bodyDiv w:val="1"/>
      <w:marLeft w:val="0"/>
      <w:marRight w:val="0"/>
      <w:marTop w:val="0"/>
      <w:marBottom w:val="0"/>
      <w:divBdr>
        <w:top w:val="none" w:sz="0" w:space="0" w:color="auto"/>
        <w:left w:val="none" w:sz="0" w:space="0" w:color="auto"/>
        <w:bottom w:val="none" w:sz="0" w:space="0" w:color="auto"/>
        <w:right w:val="none" w:sz="0" w:space="0" w:color="auto"/>
      </w:divBdr>
    </w:div>
    <w:div w:id="276567921">
      <w:bodyDiv w:val="1"/>
      <w:marLeft w:val="0"/>
      <w:marRight w:val="0"/>
      <w:marTop w:val="0"/>
      <w:marBottom w:val="0"/>
      <w:divBdr>
        <w:top w:val="none" w:sz="0" w:space="0" w:color="auto"/>
        <w:left w:val="none" w:sz="0" w:space="0" w:color="auto"/>
        <w:bottom w:val="none" w:sz="0" w:space="0" w:color="auto"/>
        <w:right w:val="none" w:sz="0" w:space="0" w:color="auto"/>
      </w:divBdr>
    </w:div>
    <w:div w:id="297802202">
      <w:bodyDiv w:val="1"/>
      <w:marLeft w:val="0"/>
      <w:marRight w:val="0"/>
      <w:marTop w:val="0"/>
      <w:marBottom w:val="0"/>
      <w:divBdr>
        <w:top w:val="none" w:sz="0" w:space="0" w:color="auto"/>
        <w:left w:val="none" w:sz="0" w:space="0" w:color="auto"/>
        <w:bottom w:val="none" w:sz="0" w:space="0" w:color="auto"/>
        <w:right w:val="none" w:sz="0" w:space="0" w:color="auto"/>
      </w:divBdr>
    </w:div>
    <w:div w:id="457602660">
      <w:bodyDiv w:val="1"/>
      <w:marLeft w:val="0"/>
      <w:marRight w:val="0"/>
      <w:marTop w:val="0"/>
      <w:marBottom w:val="0"/>
      <w:divBdr>
        <w:top w:val="none" w:sz="0" w:space="0" w:color="auto"/>
        <w:left w:val="none" w:sz="0" w:space="0" w:color="auto"/>
        <w:bottom w:val="none" w:sz="0" w:space="0" w:color="auto"/>
        <w:right w:val="none" w:sz="0" w:space="0" w:color="auto"/>
      </w:divBdr>
    </w:div>
    <w:div w:id="519004639">
      <w:bodyDiv w:val="1"/>
      <w:marLeft w:val="0"/>
      <w:marRight w:val="0"/>
      <w:marTop w:val="0"/>
      <w:marBottom w:val="0"/>
      <w:divBdr>
        <w:top w:val="none" w:sz="0" w:space="0" w:color="auto"/>
        <w:left w:val="none" w:sz="0" w:space="0" w:color="auto"/>
        <w:bottom w:val="none" w:sz="0" w:space="0" w:color="auto"/>
        <w:right w:val="none" w:sz="0" w:space="0" w:color="auto"/>
      </w:divBdr>
    </w:div>
    <w:div w:id="527987623">
      <w:bodyDiv w:val="1"/>
      <w:marLeft w:val="0"/>
      <w:marRight w:val="0"/>
      <w:marTop w:val="0"/>
      <w:marBottom w:val="0"/>
      <w:divBdr>
        <w:top w:val="none" w:sz="0" w:space="0" w:color="auto"/>
        <w:left w:val="none" w:sz="0" w:space="0" w:color="auto"/>
        <w:bottom w:val="none" w:sz="0" w:space="0" w:color="auto"/>
        <w:right w:val="none" w:sz="0" w:space="0" w:color="auto"/>
      </w:divBdr>
    </w:div>
    <w:div w:id="551309965">
      <w:bodyDiv w:val="1"/>
      <w:marLeft w:val="0"/>
      <w:marRight w:val="0"/>
      <w:marTop w:val="0"/>
      <w:marBottom w:val="0"/>
      <w:divBdr>
        <w:top w:val="none" w:sz="0" w:space="0" w:color="auto"/>
        <w:left w:val="none" w:sz="0" w:space="0" w:color="auto"/>
        <w:bottom w:val="none" w:sz="0" w:space="0" w:color="auto"/>
        <w:right w:val="none" w:sz="0" w:space="0" w:color="auto"/>
      </w:divBdr>
    </w:div>
    <w:div w:id="621306857">
      <w:bodyDiv w:val="1"/>
      <w:marLeft w:val="0"/>
      <w:marRight w:val="0"/>
      <w:marTop w:val="0"/>
      <w:marBottom w:val="0"/>
      <w:divBdr>
        <w:top w:val="none" w:sz="0" w:space="0" w:color="auto"/>
        <w:left w:val="none" w:sz="0" w:space="0" w:color="auto"/>
        <w:bottom w:val="none" w:sz="0" w:space="0" w:color="auto"/>
        <w:right w:val="none" w:sz="0" w:space="0" w:color="auto"/>
      </w:divBdr>
    </w:div>
    <w:div w:id="676031796">
      <w:bodyDiv w:val="1"/>
      <w:marLeft w:val="0"/>
      <w:marRight w:val="0"/>
      <w:marTop w:val="0"/>
      <w:marBottom w:val="0"/>
      <w:divBdr>
        <w:top w:val="none" w:sz="0" w:space="0" w:color="auto"/>
        <w:left w:val="none" w:sz="0" w:space="0" w:color="auto"/>
        <w:bottom w:val="none" w:sz="0" w:space="0" w:color="auto"/>
        <w:right w:val="none" w:sz="0" w:space="0" w:color="auto"/>
      </w:divBdr>
    </w:div>
    <w:div w:id="706564988">
      <w:bodyDiv w:val="1"/>
      <w:marLeft w:val="0"/>
      <w:marRight w:val="0"/>
      <w:marTop w:val="0"/>
      <w:marBottom w:val="0"/>
      <w:divBdr>
        <w:top w:val="none" w:sz="0" w:space="0" w:color="auto"/>
        <w:left w:val="none" w:sz="0" w:space="0" w:color="auto"/>
        <w:bottom w:val="none" w:sz="0" w:space="0" w:color="auto"/>
        <w:right w:val="none" w:sz="0" w:space="0" w:color="auto"/>
      </w:divBdr>
    </w:div>
    <w:div w:id="837422956">
      <w:bodyDiv w:val="1"/>
      <w:marLeft w:val="0"/>
      <w:marRight w:val="0"/>
      <w:marTop w:val="0"/>
      <w:marBottom w:val="0"/>
      <w:divBdr>
        <w:top w:val="none" w:sz="0" w:space="0" w:color="auto"/>
        <w:left w:val="none" w:sz="0" w:space="0" w:color="auto"/>
        <w:bottom w:val="none" w:sz="0" w:space="0" w:color="auto"/>
        <w:right w:val="none" w:sz="0" w:space="0" w:color="auto"/>
      </w:divBdr>
    </w:div>
    <w:div w:id="905453939">
      <w:bodyDiv w:val="1"/>
      <w:marLeft w:val="0"/>
      <w:marRight w:val="0"/>
      <w:marTop w:val="0"/>
      <w:marBottom w:val="0"/>
      <w:divBdr>
        <w:top w:val="none" w:sz="0" w:space="0" w:color="auto"/>
        <w:left w:val="none" w:sz="0" w:space="0" w:color="auto"/>
        <w:bottom w:val="none" w:sz="0" w:space="0" w:color="auto"/>
        <w:right w:val="none" w:sz="0" w:space="0" w:color="auto"/>
      </w:divBdr>
    </w:div>
    <w:div w:id="968362579">
      <w:bodyDiv w:val="1"/>
      <w:marLeft w:val="0"/>
      <w:marRight w:val="0"/>
      <w:marTop w:val="0"/>
      <w:marBottom w:val="0"/>
      <w:divBdr>
        <w:top w:val="none" w:sz="0" w:space="0" w:color="auto"/>
        <w:left w:val="none" w:sz="0" w:space="0" w:color="auto"/>
        <w:bottom w:val="none" w:sz="0" w:space="0" w:color="auto"/>
        <w:right w:val="none" w:sz="0" w:space="0" w:color="auto"/>
      </w:divBdr>
    </w:div>
    <w:div w:id="1042172974">
      <w:bodyDiv w:val="1"/>
      <w:marLeft w:val="0"/>
      <w:marRight w:val="0"/>
      <w:marTop w:val="0"/>
      <w:marBottom w:val="0"/>
      <w:divBdr>
        <w:top w:val="none" w:sz="0" w:space="0" w:color="auto"/>
        <w:left w:val="none" w:sz="0" w:space="0" w:color="auto"/>
        <w:bottom w:val="none" w:sz="0" w:space="0" w:color="auto"/>
        <w:right w:val="none" w:sz="0" w:space="0" w:color="auto"/>
      </w:divBdr>
    </w:div>
    <w:div w:id="1101534255">
      <w:bodyDiv w:val="1"/>
      <w:marLeft w:val="0"/>
      <w:marRight w:val="0"/>
      <w:marTop w:val="0"/>
      <w:marBottom w:val="0"/>
      <w:divBdr>
        <w:top w:val="none" w:sz="0" w:space="0" w:color="auto"/>
        <w:left w:val="none" w:sz="0" w:space="0" w:color="auto"/>
        <w:bottom w:val="none" w:sz="0" w:space="0" w:color="auto"/>
        <w:right w:val="none" w:sz="0" w:space="0" w:color="auto"/>
      </w:divBdr>
    </w:div>
    <w:div w:id="1105154288">
      <w:bodyDiv w:val="1"/>
      <w:marLeft w:val="0"/>
      <w:marRight w:val="0"/>
      <w:marTop w:val="0"/>
      <w:marBottom w:val="0"/>
      <w:divBdr>
        <w:top w:val="none" w:sz="0" w:space="0" w:color="auto"/>
        <w:left w:val="none" w:sz="0" w:space="0" w:color="auto"/>
        <w:bottom w:val="none" w:sz="0" w:space="0" w:color="auto"/>
        <w:right w:val="none" w:sz="0" w:space="0" w:color="auto"/>
      </w:divBdr>
    </w:div>
    <w:div w:id="1197934069">
      <w:bodyDiv w:val="1"/>
      <w:marLeft w:val="0"/>
      <w:marRight w:val="0"/>
      <w:marTop w:val="0"/>
      <w:marBottom w:val="0"/>
      <w:divBdr>
        <w:top w:val="none" w:sz="0" w:space="0" w:color="auto"/>
        <w:left w:val="none" w:sz="0" w:space="0" w:color="auto"/>
        <w:bottom w:val="none" w:sz="0" w:space="0" w:color="auto"/>
        <w:right w:val="none" w:sz="0" w:space="0" w:color="auto"/>
      </w:divBdr>
    </w:div>
    <w:div w:id="1235163682">
      <w:bodyDiv w:val="1"/>
      <w:marLeft w:val="0"/>
      <w:marRight w:val="0"/>
      <w:marTop w:val="0"/>
      <w:marBottom w:val="0"/>
      <w:divBdr>
        <w:top w:val="none" w:sz="0" w:space="0" w:color="auto"/>
        <w:left w:val="none" w:sz="0" w:space="0" w:color="auto"/>
        <w:bottom w:val="none" w:sz="0" w:space="0" w:color="auto"/>
        <w:right w:val="none" w:sz="0" w:space="0" w:color="auto"/>
      </w:divBdr>
    </w:div>
    <w:div w:id="1531529680">
      <w:bodyDiv w:val="1"/>
      <w:marLeft w:val="0"/>
      <w:marRight w:val="0"/>
      <w:marTop w:val="0"/>
      <w:marBottom w:val="0"/>
      <w:divBdr>
        <w:top w:val="none" w:sz="0" w:space="0" w:color="auto"/>
        <w:left w:val="none" w:sz="0" w:space="0" w:color="auto"/>
        <w:bottom w:val="none" w:sz="0" w:space="0" w:color="auto"/>
        <w:right w:val="none" w:sz="0" w:space="0" w:color="auto"/>
      </w:divBdr>
    </w:div>
    <w:div w:id="1624311663">
      <w:bodyDiv w:val="1"/>
      <w:marLeft w:val="0"/>
      <w:marRight w:val="0"/>
      <w:marTop w:val="0"/>
      <w:marBottom w:val="0"/>
      <w:divBdr>
        <w:top w:val="none" w:sz="0" w:space="0" w:color="auto"/>
        <w:left w:val="none" w:sz="0" w:space="0" w:color="auto"/>
        <w:bottom w:val="none" w:sz="0" w:space="0" w:color="auto"/>
        <w:right w:val="none" w:sz="0" w:space="0" w:color="auto"/>
      </w:divBdr>
    </w:div>
    <w:div w:id="1635451475">
      <w:bodyDiv w:val="1"/>
      <w:marLeft w:val="0"/>
      <w:marRight w:val="0"/>
      <w:marTop w:val="0"/>
      <w:marBottom w:val="0"/>
      <w:divBdr>
        <w:top w:val="none" w:sz="0" w:space="0" w:color="auto"/>
        <w:left w:val="none" w:sz="0" w:space="0" w:color="auto"/>
        <w:bottom w:val="none" w:sz="0" w:space="0" w:color="auto"/>
        <w:right w:val="none" w:sz="0" w:space="0" w:color="auto"/>
      </w:divBdr>
    </w:div>
    <w:div w:id="1636713416">
      <w:bodyDiv w:val="1"/>
      <w:marLeft w:val="0"/>
      <w:marRight w:val="0"/>
      <w:marTop w:val="0"/>
      <w:marBottom w:val="0"/>
      <w:divBdr>
        <w:top w:val="none" w:sz="0" w:space="0" w:color="auto"/>
        <w:left w:val="none" w:sz="0" w:space="0" w:color="auto"/>
        <w:bottom w:val="none" w:sz="0" w:space="0" w:color="auto"/>
        <w:right w:val="none" w:sz="0" w:space="0" w:color="auto"/>
      </w:divBdr>
    </w:div>
    <w:div w:id="1653951078">
      <w:bodyDiv w:val="1"/>
      <w:marLeft w:val="0"/>
      <w:marRight w:val="0"/>
      <w:marTop w:val="0"/>
      <w:marBottom w:val="0"/>
      <w:divBdr>
        <w:top w:val="none" w:sz="0" w:space="0" w:color="auto"/>
        <w:left w:val="none" w:sz="0" w:space="0" w:color="auto"/>
        <w:bottom w:val="none" w:sz="0" w:space="0" w:color="auto"/>
        <w:right w:val="none" w:sz="0" w:space="0" w:color="auto"/>
      </w:divBdr>
    </w:div>
    <w:div w:id="1767263024">
      <w:bodyDiv w:val="1"/>
      <w:marLeft w:val="0"/>
      <w:marRight w:val="0"/>
      <w:marTop w:val="0"/>
      <w:marBottom w:val="0"/>
      <w:divBdr>
        <w:top w:val="none" w:sz="0" w:space="0" w:color="auto"/>
        <w:left w:val="none" w:sz="0" w:space="0" w:color="auto"/>
        <w:bottom w:val="none" w:sz="0" w:space="0" w:color="auto"/>
        <w:right w:val="none" w:sz="0" w:space="0" w:color="auto"/>
      </w:divBdr>
    </w:div>
    <w:div w:id="1944991707">
      <w:bodyDiv w:val="1"/>
      <w:marLeft w:val="0"/>
      <w:marRight w:val="0"/>
      <w:marTop w:val="0"/>
      <w:marBottom w:val="0"/>
      <w:divBdr>
        <w:top w:val="none" w:sz="0" w:space="0" w:color="auto"/>
        <w:left w:val="none" w:sz="0" w:space="0" w:color="auto"/>
        <w:bottom w:val="none" w:sz="0" w:space="0" w:color="auto"/>
        <w:right w:val="none" w:sz="0" w:space="0" w:color="auto"/>
      </w:divBdr>
    </w:div>
    <w:div w:id="19624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bridge.org/co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orldtradelaw.typepa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t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ungtamwto.vn" TargetMode="External"/><Relationship Id="rId4" Type="http://schemas.microsoft.com/office/2007/relationships/stylesWithEffects" Target="stylesWithEffects.xml"/><Relationship Id="rId9" Type="http://schemas.openxmlformats.org/officeDocument/2006/relationships/hyperlink" Target="http://www.moit.gov.vn" TargetMode="External"/><Relationship Id="rId14" Type="http://schemas.openxmlformats.org/officeDocument/2006/relationships/hyperlink" Target="https://trade.ec.europa.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rade.ec.europa.eu/doclib/docs/2018/november/tradoc_157514.pdf" TargetMode="External"/><Relationship Id="rId13" Type="http://schemas.openxmlformats.org/officeDocument/2006/relationships/hyperlink" Target="http://trade.ec.europa.eu/doclib/docs/2019/july/tradoc_158273.pdf" TargetMode="External"/><Relationship Id="rId3" Type="http://schemas.openxmlformats.org/officeDocument/2006/relationships/hyperlink" Target="https://www.wto.org/english/tratop_e/dispu_e/ab_members_descrp_e.htm" TargetMode="External"/><Relationship Id="rId7" Type="http://schemas.openxmlformats.org/officeDocument/2006/relationships/hyperlink" Target="http://trade.ec.europa.eu/doclib/press/index.cfm?id=1945" TargetMode="External"/><Relationship Id="rId12" Type="http://schemas.openxmlformats.org/officeDocument/2006/relationships/hyperlink" Target="http://trade.ec.europa.eu/doclib/docs/2018/november/tradoc_157514.pdf" TargetMode="External"/><Relationship Id="rId2" Type="http://schemas.openxmlformats.org/officeDocument/2006/relationships/hyperlink" Target="https://www.international-arbitration-attorney.com/wp-content/uploads/arbitrationlawCo-che-giai-quyet-tranh-chap-trong-WTOarbitration.pdf" TargetMode="External"/><Relationship Id="rId16" Type="http://schemas.openxmlformats.org/officeDocument/2006/relationships/hyperlink" Target="https://ielp.worldtradelaw.net/2019/06/the-wto-appellate-body-crisis-a-critique-of-the-eus-article-25-proposal.html" TargetMode="External"/><Relationship Id="rId1" Type="http://schemas.openxmlformats.org/officeDocument/2006/relationships/hyperlink" Target="http://www.trungtamwto.vn/chuyen-de/174-gioi-thieu-ve-co-che-giai-quyet-tranh-chap-trong-wto" TargetMode="External"/><Relationship Id="rId6" Type="http://schemas.openxmlformats.org/officeDocument/2006/relationships/hyperlink" Target="https://papers.ssrn.com/sol3/papers.cfm?abstract_id=3328929" TargetMode="External"/><Relationship Id="rId11" Type="http://schemas.openxmlformats.org/officeDocument/2006/relationships/hyperlink" Target="https://www.wto.org/english/tratop_e/dispu_e/cases_e/ds353_e.htm" TargetMode="External"/><Relationship Id="rId5" Type="http://schemas.openxmlformats.org/officeDocument/2006/relationships/hyperlink" Target="http://www.trungtamwto.vn/chuyen-de/175-cac-co-quan-giai-quyet-tranh-chap" TargetMode="External"/><Relationship Id="rId15" Type="http://schemas.openxmlformats.org/officeDocument/2006/relationships/hyperlink" Target="http://rtais.wto.org/UI/PublicConsultPreDefReports.aspx" TargetMode="External"/><Relationship Id="rId10" Type="http://schemas.openxmlformats.org/officeDocument/2006/relationships/hyperlink" Target="http://trade.ec.europa.eu/doclib/docs/2018/november/tradoc_157514.pdf" TargetMode="External"/><Relationship Id="rId4" Type="http://schemas.openxmlformats.org/officeDocument/2006/relationships/hyperlink" Target="https://www.wto.org/english/news_e/news16_e/us_statment_dsbmay16_e.pdf" TargetMode="External"/><Relationship Id="rId9" Type="http://schemas.openxmlformats.org/officeDocument/2006/relationships/hyperlink" Target="https://geneva.usmission.gov/2018/01/23/statement-by-the-united-states-at-the-january-22-2018-dsbmeeting/" TargetMode="External"/><Relationship Id="rId14" Type="http://schemas.openxmlformats.org/officeDocument/2006/relationships/hyperlink" Target="https://ielp.worldtradelaw.net/2019/06/the-wto-appellate-body-crisis-a-critique-of-the-eus-article-25-propos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Placeholder1</b:Tag>
    <b:SourceType>Book</b:SourceType>
    <b:Guid>{369C7BB1-1D87-4865-A03D-E7505709F7A4}</b:Guid>
    <b:RefOrder>1</b:RefOrder>
  </b:Source>
</b:Sources>
</file>

<file path=customXml/itemProps1.xml><?xml version="1.0" encoding="utf-8"?>
<ds:datastoreItem xmlns:ds="http://schemas.openxmlformats.org/officeDocument/2006/customXml" ds:itemID="{5D2B583C-F81E-4CFC-836C-7521F80B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14</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PHAM</dc:creator>
  <cp:lastModifiedBy>iHOME</cp:lastModifiedBy>
  <cp:revision>581</cp:revision>
  <cp:lastPrinted>2019-04-22T06:02:00Z</cp:lastPrinted>
  <dcterms:created xsi:type="dcterms:W3CDTF">2019-08-22T03:11:00Z</dcterms:created>
  <dcterms:modified xsi:type="dcterms:W3CDTF">2019-10-08T04:56:00Z</dcterms:modified>
</cp:coreProperties>
</file>